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718" w14:textId="77777777" w:rsidR="00C161DD" w:rsidRPr="006E5ACF" w:rsidRDefault="00C161DD" w:rsidP="00C161DD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Hlk498191233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5CFA3997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технічний  </w:t>
      </w:r>
      <w:r w:rsidRPr="006E5ACF">
        <w:rPr>
          <w:b/>
          <w:spacing w:val="-2"/>
          <w:szCs w:val="28"/>
        </w:rPr>
        <w:t>університет</w:t>
      </w:r>
    </w:p>
    <w:p w14:paraId="068046B4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14:paraId="022509A3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61EF6610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161DD" w:rsidRPr="006E5ACF" w14:paraId="2CAF0A95" w14:textId="77777777" w:rsidTr="7D7AE1BC">
        <w:trPr>
          <w:trHeight w:val="1458"/>
        </w:trPr>
        <w:tc>
          <w:tcPr>
            <w:tcW w:w="4928" w:type="dxa"/>
          </w:tcPr>
          <w:p w14:paraId="624325CF" w14:textId="50C5C54B" w:rsidR="7D7AE1BC" w:rsidRDefault="7D7AE1BC" w:rsidP="7D7AE1B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5971C63F" w14:textId="7A1C8469" w:rsidR="7D7AE1BC" w:rsidRDefault="7D7AE1BC" w:rsidP="7D7AE1BC">
            <w:pPr>
              <w:ind w:left="34"/>
              <w:jc w:val="center"/>
            </w:pPr>
            <w:r w:rsidRPr="7D7AE1BC">
              <w:rPr>
                <w:b/>
                <w:bCs/>
              </w:rPr>
              <w:t>«ЗАТВЕРДЖЕНО»</w:t>
            </w:r>
          </w:p>
          <w:p w14:paraId="58EB8799" w14:textId="3F332CB0" w:rsidR="7D7AE1BC" w:rsidRDefault="7D7AE1BC" w:rsidP="7D7AE1BC">
            <w:pPr>
              <w:spacing w:after="120"/>
              <w:ind w:left="34"/>
              <w:jc w:val="center"/>
              <w:rPr>
                <w:color w:val="191919"/>
              </w:rPr>
            </w:pPr>
            <w:r w:rsidRPr="7D7AE1BC">
              <w:rPr>
                <w:color w:val="191919"/>
              </w:rPr>
              <w:t xml:space="preserve">завідувач кафедри </w:t>
            </w:r>
          </w:p>
          <w:p w14:paraId="7AC95B52" w14:textId="3078E013" w:rsidR="7D7AE1BC" w:rsidRDefault="7D7AE1BC" w:rsidP="7D7AE1BC">
            <w:pPr>
              <w:jc w:val="center"/>
            </w:pPr>
            <w:proofErr w:type="spellStart"/>
            <w:r w:rsidRPr="7D7AE1BC">
              <w:t>Чуріканова</w:t>
            </w:r>
            <w:proofErr w:type="spellEnd"/>
            <w:r w:rsidRPr="7D7AE1BC">
              <w:t xml:space="preserve"> О.Ю. </w:t>
            </w:r>
          </w:p>
          <w:p w14:paraId="3CAB4662" w14:textId="6B75BE60" w:rsidR="7D7AE1BC" w:rsidRDefault="7D7AE1BC" w:rsidP="7D7AE1BC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0731855F" wp14:editId="5DFDEABF">
                  <wp:extent cx="600075" cy="419100"/>
                  <wp:effectExtent l="0" t="0" r="0" b="0"/>
                  <wp:docPr id="1681060282" name="Рисунок 168106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D7AE1BC">
              <w:t xml:space="preserve"> </w:t>
            </w:r>
          </w:p>
          <w:p w14:paraId="6038BB92" w14:textId="0725725C" w:rsidR="7D7AE1BC" w:rsidRDefault="7D7AE1BC" w:rsidP="7D7AE1BC">
            <w:pPr>
              <w:spacing w:after="240"/>
              <w:ind w:left="34"/>
              <w:jc w:val="center"/>
            </w:pPr>
            <w:r w:rsidRPr="7D7AE1BC">
              <w:t>«30» серпня202</w:t>
            </w:r>
            <w:r w:rsidR="003C4463">
              <w:t>3</w:t>
            </w:r>
            <w:r w:rsidRPr="7D7AE1BC">
              <w:t xml:space="preserve"> р.</w:t>
            </w:r>
          </w:p>
          <w:p w14:paraId="14372572" w14:textId="354FFF8C" w:rsidR="7D7AE1BC" w:rsidRDefault="7D7AE1BC" w:rsidP="7D7AE1BC">
            <w:pPr>
              <w:spacing w:after="240"/>
              <w:ind w:left="34"/>
              <w:jc w:val="center"/>
            </w:pPr>
          </w:p>
        </w:tc>
      </w:tr>
    </w:tbl>
    <w:p w14:paraId="5235B764" w14:textId="77777777" w:rsidR="00C161DD" w:rsidRDefault="00C161DD" w:rsidP="00C161DD">
      <w:pPr>
        <w:jc w:val="center"/>
        <w:rPr>
          <w:b/>
          <w:sz w:val="28"/>
          <w:szCs w:val="28"/>
        </w:rPr>
      </w:pPr>
    </w:p>
    <w:p w14:paraId="71C9592F" w14:textId="77777777" w:rsidR="00C161DD" w:rsidRPr="006E5ACF" w:rsidRDefault="00C161DD" w:rsidP="00C161DD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546F4274" w14:textId="2CFB2A66" w:rsidR="00C161DD" w:rsidRPr="006E5ACF" w:rsidRDefault="00C161DD" w:rsidP="00C161DD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proofErr w:type="spellStart"/>
      <w:r w:rsidRPr="00FF389B">
        <w:rPr>
          <w:sz w:val="28"/>
          <w:szCs w:val="28"/>
        </w:rPr>
        <w:t>Pyt</w:t>
      </w:r>
      <w:proofErr w:type="spellEnd"/>
      <w:r>
        <w:rPr>
          <w:sz w:val="28"/>
          <w:szCs w:val="28"/>
          <w:lang w:val="en-US"/>
        </w:rPr>
        <w:t>h</w:t>
      </w:r>
      <w:proofErr w:type="spellStart"/>
      <w:r w:rsidRPr="00FF389B">
        <w:rPr>
          <w:sz w:val="28"/>
          <w:szCs w:val="28"/>
        </w:rPr>
        <w:t>on</w:t>
      </w:r>
      <w:proofErr w:type="spellEnd"/>
      <w:r w:rsidR="00993587">
        <w:rPr>
          <w:sz w:val="28"/>
          <w:szCs w:val="28"/>
        </w:rPr>
        <w:t xml:space="preserve"> для економістів</w:t>
      </w:r>
      <w:r w:rsidRPr="006E5ACF">
        <w:rPr>
          <w:b w:val="0"/>
          <w:sz w:val="28"/>
          <w:szCs w:val="28"/>
        </w:rPr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56"/>
        <w:gridCol w:w="2762"/>
      </w:tblGrid>
      <w:tr w:rsidR="00961170" w:rsidRPr="003315D2" w14:paraId="61EB027F" w14:textId="77777777" w:rsidTr="0034463A">
        <w:tc>
          <w:tcPr>
            <w:tcW w:w="3337" w:type="dxa"/>
            <w:vMerge w:val="restart"/>
            <w:vAlign w:val="center"/>
            <w:hideMark/>
          </w:tcPr>
          <w:p w14:paraId="1AD44743" w14:textId="77777777" w:rsidR="00961170" w:rsidRPr="003315D2" w:rsidRDefault="00961170" w:rsidP="0034463A">
            <w:pPr>
              <w:jc w:val="center"/>
              <w:rPr>
                <w:b/>
                <w:bCs/>
                <w:sz w:val="26"/>
                <w:szCs w:val="26"/>
              </w:rPr>
            </w:pPr>
            <w:r w:rsidRPr="003315D2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DA89EA0" wp14:editId="68DA0EF4">
                  <wp:extent cx="1981200" cy="1000125"/>
                  <wp:effectExtent l="0" t="0" r="0" b="9525"/>
                  <wp:docPr id="2" name="Рисунок 2" descr="Зображення, що містить текст, знімок екрана, Шрифт, Електрик синій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знімок екрана, Шрифт, Електрик синій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  <w:hideMark/>
          </w:tcPr>
          <w:p w14:paraId="5CBE82F8" w14:textId="77777777" w:rsidR="00961170" w:rsidRPr="003315D2" w:rsidRDefault="00961170" w:rsidP="0034463A">
            <w:pPr>
              <w:jc w:val="right"/>
            </w:pPr>
            <w:r w:rsidRPr="003315D2">
              <w:rPr>
                <w:b/>
              </w:rPr>
              <w:t>Ступінь освіти</w:t>
            </w:r>
          </w:p>
        </w:tc>
        <w:tc>
          <w:tcPr>
            <w:tcW w:w="2762" w:type="dxa"/>
            <w:vAlign w:val="center"/>
            <w:hideMark/>
          </w:tcPr>
          <w:p w14:paraId="13B355B0" w14:textId="77777777" w:rsidR="00961170" w:rsidRPr="003315D2" w:rsidRDefault="00961170" w:rsidP="0034463A">
            <w:r>
              <w:t>Усі галузі</w:t>
            </w:r>
          </w:p>
        </w:tc>
      </w:tr>
      <w:tr w:rsidR="00961170" w:rsidRPr="003315D2" w14:paraId="29DAA89C" w14:textId="77777777" w:rsidTr="0034463A">
        <w:tc>
          <w:tcPr>
            <w:tcW w:w="0" w:type="auto"/>
            <w:vMerge/>
            <w:vAlign w:val="center"/>
            <w:hideMark/>
          </w:tcPr>
          <w:p w14:paraId="0FCBBFDF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168C798C" w14:textId="77777777" w:rsidR="00961170" w:rsidRPr="003315D2" w:rsidRDefault="00961170" w:rsidP="0034463A">
            <w:pPr>
              <w:spacing w:before="120"/>
              <w:jc w:val="right"/>
            </w:pPr>
            <w:r w:rsidRPr="003315D2">
              <w:rPr>
                <w:b/>
              </w:rPr>
              <w:t>Освітня програма</w:t>
            </w:r>
          </w:p>
        </w:tc>
        <w:tc>
          <w:tcPr>
            <w:tcW w:w="2762" w:type="dxa"/>
            <w:vAlign w:val="center"/>
            <w:hideMark/>
          </w:tcPr>
          <w:p w14:paraId="261FB7CB" w14:textId="77777777" w:rsidR="00961170" w:rsidRPr="003315D2" w:rsidRDefault="00961170" w:rsidP="0034463A">
            <w:r>
              <w:t>Усі спеціальності</w:t>
            </w:r>
          </w:p>
        </w:tc>
      </w:tr>
      <w:tr w:rsidR="00961170" w:rsidRPr="003315D2" w14:paraId="741AAD14" w14:textId="77777777" w:rsidTr="00C31CAD">
        <w:tc>
          <w:tcPr>
            <w:tcW w:w="0" w:type="auto"/>
            <w:vMerge/>
            <w:vAlign w:val="center"/>
            <w:hideMark/>
          </w:tcPr>
          <w:p w14:paraId="4483358C" w14:textId="77777777" w:rsidR="00961170" w:rsidRPr="003315D2" w:rsidRDefault="00961170" w:rsidP="009611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78AA23A2" w14:textId="77777777" w:rsidR="00961170" w:rsidRPr="003315D2" w:rsidRDefault="00961170" w:rsidP="00961170">
            <w:pPr>
              <w:spacing w:before="120"/>
              <w:jc w:val="right"/>
              <w:rPr>
                <w:b/>
              </w:rPr>
            </w:pPr>
            <w:r w:rsidRPr="003315D2">
              <w:rPr>
                <w:b/>
                <w:bCs/>
              </w:rPr>
              <w:t>Тривалість викладання</w:t>
            </w:r>
          </w:p>
        </w:tc>
        <w:tc>
          <w:tcPr>
            <w:tcW w:w="2762" w:type="dxa"/>
            <w:hideMark/>
          </w:tcPr>
          <w:p w14:paraId="3225EDA5" w14:textId="0947CACE" w:rsidR="00961170" w:rsidRPr="003315D2" w:rsidRDefault="00961170" w:rsidP="00961170">
            <w:pPr>
              <w:spacing w:before="120"/>
            </w:pPr>
            <w:r w:rsidRPr="7E4BC9FE">
              <w:rPr>
                <w:lang w:val="ru-RU"/>
              </w:rPr>
              <w:t>4-й семестр</w:t>
            </w:r>
          </w:p>
        </w:tc>
      </w:tr>
      <w:tr w:rsidR="00961170" w:rsidRPr="003315D2" w14:paraId="59B0073C" w14:textId="77777777" w:rsidTr="0034463A">
        <w:tc>
          <w:tcPr>
            <w:tcW w:w="0" w:type="auto"/>
            <w:vMerge/>
            <w:vAlign w:val="center"/>
            <w:hideMark/>
          </w:tcPr>
          <w:p w14:paraId="3E6EC5D0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3AA7859E" w14:textId="77777777" w:rsidR="00961170" w:rsidRPr="003315D2" w:rsidRDefault="00961170" w:rsidP="0034463A">
            <w:pPr>
              <w:spacing w:before="120"/>
              <w:jc w:val="right"/>
            </w:pPr>
            <w:r w:rsidRPr="003315D2">
              <w:rPr>
                <w:b/>
              </w:rPr>
              <w:t>Заняття:</w:t>
            </w:r>
          </w:p>
        </w:tc>
        <w:tc>
          <w:tcPr>
            <w:tcW w:w="2762" w:type="dxa"/>
            <w:vAlign w:val="bottom"/>
            <w:hideMark/>
          </w:tcPr>
          <w:p w14:paraId="47BDDC0F" w14:textId="77777777" w:rsidR="00961170" w:rsidRPr="003315D2" w:rsidRDefault="00961170" w:rsidP="0034463A">
            <w:r w:rsidRPr="003315D2">
              <w:t>4 години на тиждень</w:t>
            </w:r>
          </w:p>
        </w:tc>
      </w:tr>
      <w:tr w:rsidR="00961170" w:rsidRPr="003315D2" w14:paraId="15BF45B5" w14:textId="77777777" w:rsidTr="0034463A">
        <w:tc>
          <w:tcPr>
            <w:tcW w:w="0" w:type="auto"/>
            <w:vMerge/>
            <w:vAlign w:val="center"/>
            <w:hideMark/>
          </w:tcPr>
          <w:p w14:paraId="51127631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4C4D1722" w14:textId="77777777" w:rsidR="00961170" w:rsidRPr="003315D2" w:rsidRDefault="00961170" w:rsidP="0034463A">
            <w:pPr>
              <w:ind w:left="232"/>
              <w:jc w:val="right"/>
            </w:pPr>
            <w:r w:rsidRPr="003315D2">
              <w:t>Лекції</w:t>
            </w:r>
          </w:p>
        </w:tc>
        <w:tc>
          <w:tcPr>
            <w:tcW w:w="2762" w:type="dxa"/>
            <w:vAlign w:val="bottom"/>
            <w:hideMark/>
          </w:tcPr>
          <w:p w14:paraId="447D4B51" w14:textId="77777777" w:rsidR="00961170" w:rsidRPr="003315D2" w:rsidRDefault="00961170" w:rsidP="0034463A">
            <w:r w:rsidRPr="003315D2">
              <w:t>2 години на тиждень</w:t>
            </w:r>
          </w:p>
        </w:tc>
      </w:tr>
      <w:tr w:rsidR="00961170" w:rsidRPr="003315D2" w14:paraId="205DDEB6" w14:textId="77777777" w:rsidTr="0034463A">
        <w:tc>
          <w:tcPr>
            <w:tcW w:w="0" w:type="auto"/>
            <w:vMerge/>
            <w:vAlign w:val="center"/>
            <w:hideMark/>
          </w:tcPr>
          <w:p w14:paraId="65E1FE14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29DD307D" w14:textId="77777777" w:rsidR="00961170" w:rsidRPr="003315D2" w:rsidRDefault="00961170" w:rsidP="0034463A">
            <w:pPr>
              <w:ind w:left="232"/>
              <w:jc w:val="right"/>
            </w:pPr>
            <w:r w:rsidRPr="003315D2">
              <w:t>Практичні</w:t>
            </w:r>
          </w:p>
        </w:tc>
        <w:tc>
          <w:tcPr>
            <w:tcW w:w="2762" w:type="dxa"/>
            <w:vAlign w:val="bottom"/>
            <w:hideMark/>
          </w:tcPr>
          <w:p w14:paraId="259A027B" w14:textId="77777777" w:rsidR="00961170" w:rsidRPr="003315D2" w:rsidRDefault="00961170" w:rsidP="0034463A">
            <w:r w:rsidRPr="003315D2">
              <w:t>2 години на тиждень</w:t>
            </w:r>
          </w:p>
        </w:tc>
      </w:tr>
      <w:tr w:rsidR="00961170" w:rsidRPr="003315D2" w14:paraId="238625B8" w14:textId="77777777" w:rsidTr="0034463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4C359E2B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4001BE59" w14:textId="77777777" w:rsidR="00961170" w:rsidRPr="003315D2" w:rsidRDefault="00961170" w:rsidP="0034463A">
            <w:pPr>
              <w:spacing w:before="120"/>
              <w:jc w:val="right"/>
              <w:rPr>
                <w:b/>
                <w:bCs/>
              </w:rPr>
            </w:pPr>
            <w:r w:rsidRPr="003315D2">
              <w:rPr>
                <w:b/>
              </w:rPr>
              <w:t>Мова викладання</w:t>
            </w:r>
          </w:p>
        </w:tc>
        <w:tc>
          <w:tcPr>
            <w:tcW w:w="2762" w:type="dxa"/>
            <w:vAlign w:val="bottom"/>
            <w:hideMark/>
          </w:tcPr>
          <w:p w14:paraId="1DF0374C" w14:textId="77777777" w:rsidR="00961170" w:rsidRPr="003315D2" w:rsidRDefault="00961170" w:rsidP="0034463A">
            <w:r w:rsidRPr="003315D2">
              <w:t>українська</w:t>
            </w:r>
          </w:p>
        </w:tc>
      </w:tr>
      <w:tr w:rsidR="00961170" w:rsidRPr="003315D2" w14:paraId="386F3748" w14:textId="77777777" w:rsidTr="0034463A">
        <w:trPr>
          <w:trHeight w:val="284"/>
        </w:trPr>
        <w:tc>
          <w:tcPr>
            <w:tcW w:w="0" w:type="auto"/>
            <w:vMerge/>
            <w:vAlign w:val="center"/>
          </w:tcPr>
          <w:p w14:paraId="6C61C5C7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</w:tcPr>
          <w:p w14:paraId="7DED5D7F" w14:textId="77777777" w:rsidR="00961170" w:rsidRPr="003315D2" w:rsidRDefault="00961170" w:rsidP="0034463A">
            <w:pPr>
              <w:spacing w:before="120"/>
              <w:jc w:val="right"/>
              <w:rPr>
                <w:b/>
              </w:rPr>
            </w:pPr>
            <w:r w:rsidRPr="003315D2">
              <w:rPr>
                <w:b/>
                <w:bCs/>
                <w:sz w:val="26"/>
                <w:szCs w:val="26"/>
              </w:rPr>
              <w:t>Кафедра, що викладає</w:t>
            </w:r>
          </w:p>
        </w:tc>
        <w:tc>
          <w:tcPr>
            <w:tcW w:w="2762" w:type="dxa"/>
          </w:tcPr>
          <w:p w14:paraId="1628DB3C" w14:textId="77777777" w:rsidR="00961170" w:rsidRPr="003315D2" w:rsidRDefault="00961170" w:rsidP="0034463A">
            <w:r w:rsidRPr="003315D2">
              <w:rPr>
                <w:sz w:val="26"/>
                <w:szCs w:val="26"/>
              </w:rPr>
              <w:t>економіки та економічної кібернетики</w:t>
            </w:r>
          </w:p>
        </w:tc>
      </w:tr>
    </w:tbl>
    <w:p w14:paraId="4B554903" w14:textId="77777777" w:rsidR="00C161DD" w:rsidRPr="006E5ACF" w:rsidRDefault="00C161DD" w:rsidP="00C161DD">
      <w:pPr>
        <w:spacing w:line="216" w:lineRule="auto"/>
        <w:ind w:firstLine="284"/>
        <w:rPr>
          <w:sz w:val="22"/>
          <w:szCs w:val="22"/>
        </w:rPr>
      </w:pPr>
    </w:p>
    <w:p w14:paraId="21DECF02" w14:textId="77777777" w:rsidR="00C161DD" w:rsidRPr="006E5ACF" w:rsidRDefault="00C161DD" w:rsidP="00C161DD"/>
    <w:p w14:paraId="1A51083D" w14:textId="77777777" w:rsidR="00C161DD" w:rsidRPr="006E5ACF" w:rsidRDefault="00C161DD" w:rsidP="00C161DD">
      <w:pPr>
        <w:spacing w:before="80"/>
      </w:pPr>
    </w:p>
    <w:p w14:paraId="31B5DC09" w14:textId="44A0EBCF" w:rsidR="00C161DD" w:rsidRDefault="00C161DD" w:rsidP="00C161DD">
      <w:pPr>
        <w:spacing w:before="80"/>
        <w:ind w:firstLine="1843"/>
        <w:rPr>
          <w:u w:val="single"/>
        </w:rPr>
      </w:pPr>
      <w:r>
        <w:t>Викладач</w:t>
      </w:r>
      <w:r w:rsidRPr="0039024F">
        <w:t xml:space="preserve">: </w:t>
      </w:r>
      <w:r w:rsidR="00993587">
        <w:t>проф</w:t>
      </w:r>
      <w:r w:rsidRPr="008872A6">
        <w:t xml:space="preserve">. </w:t>
      </w:r>
      <w:proofErr w:type="spellStart"/>
      <w:r w:rsidR="00993587">
        <w:t>Пістунов</w:t>
      </w:r>
      <w:proofErr w:type="spellEnd"/>
      <w:r w:rsidR="00993587">
        <w:t xml:space="preserve"> Ігор Миколайович</w:t>
      </w:r>
    </w:p>
    <w:p w14:paraId="28C710E0" w14:textId="77777777" w:rsidR="00C161DD" w:rsidRPr="00677E31" w:rsidRDefault="00C161DD" w:rsidP="00C161DD">
      <w:pPr>
        <w:spacing w:before="80"/>
        <w:ind w:firstLine="1843"/>
        <w:rPr>
          <w:i/>
          <w:sz w:val="16"/>
          <w:szCs w:val="16"/>
          <w:u w:val="single"/>
        </w:rPr>
      </w:pPr>
    </w:p>
    <w:p w14:paraId="77DF1F6A" w14:textId="77777777" w:rsidR="00C161DD" w:rsidRPr="006E5ACF" w:rsidRDefault="00C161DD" w:rsidP="00C161DD">
      <w:pPr>
        <w:jc w:val="center"/>
        <w:rPr>
          <w:i/>
          <w:sz w:val="16"/>
          <w:szCs w:val="16"/>
        </w:rPr>
      </w:pPr>
    </w:p>
    <w:p w14:paraId="45C50EA2" w14:textId="200D604F" w:rsidR="00C161DD" w:rsidRPr="006E5ACF" w:rsidRDefault="00C161DD" w:rsidP="00C161DD">
      <w:pPr>
        <w:ind w:left="1134" w:firstLine="567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</w:t>
      </w:r>
      <w:r w:rsidRPr="006E5ACF">
        <w:rPr>
          <w:sz w:val="22"/>
          <w:szCs w:val="22"/>
        </w:rPr>
        <w:t xml:space="preserve">Пролонговано: </w:t>
      </w:r>
      <w:r>
        <w:rPr>
          <w:sz w:val="22"/>
          <w:szCs w:val="22"/>
        </w:rPr>
        <w:t xml:space="preserve">  </w:t>
      </w:r>
      <w:r w:rsidRPr="006E5ACF">
        <w:rPr>
          <w:sz w:val="22"/>
          <w:szCs w:val="22"/>
        </w:rPr>
        <w:t>на 20</w:t>
      </w:r>
      <w:r>
        <w:rPr>
          <w:sz w:val="22"/>
          <w:szCs w:val="22"/>
          <w:lang w:val="ru-RU"/>
        </w:rPr>
        <w:t>__</w:t>
      </w:r>
      <w:r w:rsidRPr="006E5ACF">
        <w:rPr>
          <w:sz w:val="22"/>
          <w:szCs w:val="22"/>
        </w:rPr>
        <w:t>/20</w:t>
      </w:r>
      <w:r>
        <w:rPr>
          <w:sz w:val="22"/>
          <w:szCs w:val="22"/>
          <w:lang w:val="ru-RU"/>
        </w:rPr>
        <w:t>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 xml:space="preserve">. </w:t>
      </w:r>
      <w:proofErr w:type="spellStart"/>
      <w:r w:rsidR="00993587">
        <w:rPr>
          <w:sz w:val="22"/>
          <w:szCs w:val="22"/>
        </w:rPr>
        <w:t>Пістунов</w:t>
      </w:r>
      <w:proofErr w:type="spellEnd"/>
      <w:r w:rsidR="00993587">
        <w:rPr>
          <w:sz w:val="22"/>
          <w:szCs w:val="22"/>
        </w:rPr>
        <w:t xml:space="preserve"> І.М.</w:t>
      </w:r>
      <w:r>
        <w:rPr>
          <w:sz w:val="22"/>
          <w:szCs w:val="22"/>
        </w:rPr>
        <w:t xml:space="preserve">.(___________) </w:t>
      </w:r>
      <w:r w:rsidRPr="006E5ACF">
        <w:rPr>
          <w:sz w:val="22"/>
          <w:szCs w:val="22"/>
        </w:rPr>
        <w:t>«__»___ 20__р.</w:t>
      </w:r>
    </w:p>
    <w:p w14:paraId="33CF30B3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2E8C0052" w14:textId="77777777" w:rsidR="00C161DD" w:rsidRPr="00652926" w:rsidRDefault="00C161DD" w:rsidP="00C161DD">
      <w:pPr>
        <w:ind w:left="1134"/>
        <w:jc w:val="right"/>
        <w:rPr>
          <w:sz w:val="22"/>
          <w:szCs w:val="22"/>
          <w:lang w:val="ru-RU"/>
        </w:rPr>
      </w:pPr>
      <w:r w:rsidRPr="006E5ACF">
        <w:rPr>
          <w:sz w:val="22"/>
          <w:szCs w:val="22"/>
        </w:rPr>
        <w:t xml:space="preserve">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  <w:r>
        <w:rPr>
          <w:sz w:val="22"/>
          <w:szCs w:val="22"/>
          <w:lang w:val="ru-RU"/>
        </w:rPr>
        <w:t xml:space="preserve">                              </w:t>
      </w:r>
    </w:p>
    <w:p w14:paraId="4BF51398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13FD84D7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</w:p>
    <w:p w14:paraId="7FDDDEAE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</w:p>
    <w:p w14:paraId="16F82354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</w:p>
    <w:p w14:paraId="486FFEE5" w14:textId="77777777" w:rsidR="00C161DD" w:rsidRDefault="00C161DD" w:rsidP="00C161DD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0B926592" w14:textId="77777777" w:rsidR="00C161DD" w:rsidRPr="006E5ACF" w:rsidRDefault="00C161DD" w:rsidP="00C161DD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0A4F455E" w14:textId="319E990A" w:rsidR="00C161DD" w:rsidRPr="006E5ACF" w:rsidRDefault="00C161DD" w:rsidP="00C161DD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993587">
        <w:rPr>
          <w:bCs/>
          <w:sz w:val="28"/>
          <w:szCs w:val="28"/>
        </w:rPr>
        <w:t>2</w:t>
      </w:r>
      <w:r w:rsidR="003C4463">
        <w:rPr>
          <w:bCs/>
          <w:sz w:val="28"/>
          <w:szCs w:val="28"/>
        </w:rPr>
        <w:t>3</w:t>
      </w:r>
      <w:r w:rsidRPr="006E5ACF">
        <w:rPr>
          <w:b/>
          <w:color w:val="000000"/>
          <w:sz w:val="28"/>
          <w:szCs w:val="28"/>
        </w:rPr>
        <w:br w:type="page"/>
      </w:r>
    </w:p>
    <w:p w14:paraId="1E24EAE3" w14:textId="411B0B41" w:rsidR="00C161DD" w:rsidRPr="00D857BB" w:rsidRDefault="00C161DD" w:rsidP="00C161DD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proofErr w:type="spellStart"/>
      <w:r w:rsidRPr="00FF389B">
        <w:rPr>
          <w:b w:val="0"/>
          <w:sz w:val="28"/>
          <w:szCs w:val="28"/>
        </w:rPr>
        <w:t>Pyt</w:t>
      </w:r>
      <w:proofErr w:type="spellEnd"/>
      <w:r>
        <w:rPr>
          <w:b w:val="0"/>
          <w:sz w:val="28"/>
          <w:szCs w:val="28"/>
          <w:lang w:val="en-US"/>
        </w:rPr>
        <w:t>h</w:t>
      </w:r>
      <w:proofErr w:type="spellStart"/>
      <w:r w:rsidRPr="00FF389B">
        <w:rPr>
          <w:b w:val="0"/>
          <w:sz w:val="28"/>
          <w:szCs w:val="28"/>
        </w:rPr>
        <w:t>on</w:t>
      </w:r>
      <w:proofErr w:type="spellEnd"/>
      <w:r w:rsidR="00993587">
        <w:rPr>
          <w:b w:val="0"/>
          <w:sz w:val="28"/>
          <w:szCs w:val="28"/>
        </w:rPr>
        <w:t xml:space="preserve"> для економістів</w:t>
      </w:r>
      <w:r w:rsidRPr="00D857BB">
        <w:rPr>
          <w:b w:val="0"/>
          <w:sz w:val="28"/>
          <w:szCs w:val="28"/>
        </w:rPr>
        <w:t xml:space="preserve">» для </w:t>
      </w:r>
      <w:proofErr w:type="spellStart"/>
      <w:r w:rsidR="00961170" w:rsidRPr="0986DD8B">
        <w:rPr>
          <w:color w:val="000000" w:themeColor="text1"/>
          <w:sz w:val="28"/>
          <w:szCs w:val="28"/>
          <w:lang w:val="uk"/>
        </w:rPr>
        <w:t>для</w:t>
      </w:r>
      <w:proofErr w:type="spellEnd"/>
      <w:r w:rsidR="00961170" w:rsidRPr="0986DD8B">
        <w:rPr>
          <w:color w:val="000000" w:themeColor="text1"/>
          <w:sz w:val="28"/>
          <w:szCs w:val="28"/>
          <w:lang w:val="uk"/>
        </w:rPr>
        <w:t xml:space="preserve"> </w:t>
      </w:r>
      <w:r w:rsidR="00961170" w:rsidRPr="00961170">
        <w:rPr>
          <w:b w:val="0"/>
          <w:bCs/>
          <w:color w:val="000000" w:themeColor="text1"/>
          <w:sz w:val="28"/>
          <w:szCs w:val="28"/>
          <w:lang w:val="uk"/>
        </w:rPr>
        <w:t>НТУ  «Дніпровська політехніка», кафедра економіки та економічної кібернетики</w:t>
      </w:r>
      <w:r w:rsidR="00961170" w:rsidRPr="00961170">
        <w:rPr>
          <w:b w:val="0"/>
          <w:bCs/>
          <w:sz w:val="28"/>
          <w:szCs w:val="28"/>
        </w:rPr>
        <w:t xml:space="preserve"> </w:t>
      </w:r>
      <w:r w:rsidRPr="00D857BB">
        <w:rPr>
          <w:b w:val="0"/>
          <w:sz w:val="28"/>
          <w:szCs w:val="28"/>
        </w:rPr>
        <w:t xml:space="preserve">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>
        <w:rPr>
          <w:b w:val="0"/>
          <w:iCs/>
          <w:sz w:val="28"/>
          <w:szCs w:val="28"/>
        </w:rPr>
        <w:t>ЕЕК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993587">
        <w:rPr>
          <w:b w:val="0"/>
          <w:sz w:val="28"/>
          <w:szCs w:val="28"/>
        </w:rPr>
        <w:t>2</w:t>
      </w:r>
      <w:r w:rsidR="003C4463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>. – 1</w:t>
      </w:r>
      <w:r w:rsidR="005C7A52"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с.</w:t>
      </w:r>
    </w:p>
    <w:p w14:paraId="0953C1BD" w14:textId="211B27A1" w:rsidR="00C161DD" w:rsidRPr="00225B42" w:rsidRDefault="00C161DD" w:rsidP="00C161DD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993587">
        <w:rPr>
          <w:sz w:val="28"/>
          <w:szCs w:val="28"/>
        </w:rPr>
        <w:t>Пістунов</w:t>
      </w:r>
      <w:proofErr w:type="spellEnd"/>
      <w:r w:rsidR="00993587">
        <w:rPr>
          <w:sz w:val="28"/>
          <w:szCs w:val="28"/>
        </w:rPr>
        <w:t xml:space="preserve"> І.М.</w:t>
      </w:r>
    </w:p>
    <w:p w14:paraId="6D3C16C5" w14:textId="77777777" w:rsidR="00C161DD" w:rsidRPr="004446AF" w:rsidRDefault="00C161DD" w:rsidP="00C161DD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35427CBA" w14:textId="77777777" w:rsidR="00C161DD" w:rsidRPr="004446AF" w:rsidRDefault="00C161DD" w:rsidP="00C161DD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52B7BA78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6D7971B2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670BAD47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4603611F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AB1C46C" w14:textId="77777777" w:rsidR="00C161DD" w:rsidRPr="004446AF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0C914C3" w14:textId="77777777" w:rsidR="00C161DD" w:rsidRPr="004446AF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1D2E5927" w14:textId="77777777" w:rsidR="00C161DD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161EFE9E" w14:textId="77777777" w:rsidR="00C161DD" w:rsidRDefault="00C161DD" w:rsidP="00C161DD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3E1AB7E2" w14:textId="77777777" w:rsidR="00C161DD" w:rsidRPr="00225B42" w:rsidRDefault="00C161DD" w:rsidP="00C161DD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220D33B1" w14:textId="77777777" w:rsidR="00C161DD" w:rsidRDefault="00C161DD" w:rsidP="00C161DD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14:paraId="6F84D7ED" w14:textId="77777777" w:rsidR="00C161DD" w:rsidRDefault="00C161DD" w:rsidP="00C161D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565C9C01" w14:textId="169EF73F" w:rsidR="00C161DD" w:rsidRPr="00225B42" w:rsidRDefault="00C161DD" w:rsidP="00C161D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B079BA">
        <w:rPr>
          <w:sz w:val="28"/>
          <w:szCs w:val="28"/>
        </w:rPr>
        <w:t xml:space="preserve">Погоджено рішенням методичної комісії спеціальності 051 </w:t>
      </w:r>
      <w:r w:rsidRPr="00652926">
        <w:rPr>
          <w:sz w:val="28"/>
          <w:szCs w:val="28"/>
        </w:rPr>
        <w:t>“</w:t>
      </w:r>
      <w:r w:rsidRPr="00B079BA">
        <w:rPr>
          <w:sz w:val="28"/>
          <w:szCs w:val="28"/>
        </w:rPr>
        <w:t>Економіка</w:t>
      </w:r>
      <w:r w:rsidRPr="00652926">
        <w:rPr>
          <w:sz w:val="28"/>
          <w:szCs w:val="28"/>
        </w:rPr>
        <w:t>”</w:t>
      </w:r>
      <w:r w:rsidRPr="00B079BA">
        <w:rPr>
          <w:sz w:val="28"/>
          <w:szCs w:val="28"/>
        </w:rPr>
        <w:t xml:space="preserve"> (протокол № </w:t>
      </w:r>
      <w:r w:rsidRPr="00652926">
        <w:rPr>
          <w:sz w:val="28"/>
          <w:szCs w:val="28"/>
        </w:rPr>
        <w:t>1</w:t>
      </w:r>
      <w:r w:rsidRPr="00B079BA">
        <w:rPr>
          <w:sz w:val="28"/>
          <w:szCs w:val="28"/>
        </w:rPr>
        <w:t xml:space="preserve">  від </w:t>
      </w:r>
      <w:r w:rsidRPr="00652926">
        <w:rPr>
          <w:sz w:val="28"/>
          <w:szCs w:val="28"/>
        </w:rPr>
        <w:t>30</w:t>
      </w:r>
      <w:r w:rsidRPr="00B079BA">
        <w:rPr>
          <w:sz w:val="28"/>
          <w:szCs w:val="28"/>
        </w:rPr>
        <w:t>.0</w:t>
      </w:r>
      <w:r w:rsidRPr="00652926">
        <w:rPr>
          <w:sz w:val="28"/>
          <w:szCs w:val="28"/>
        </w:rPr>
        <w:t>8</w:t>
      </w:r>
      <w:r w:rsidRPr="00B079BA">
        <w:rPr>
          <w:sz w:val="28"/>
          <w:szCs w:val="28"/>
        </w:rPr>
        <w:t>.20</w:t>
      </w:r>
      <w:r w:rsidR="00993587">
        <w:rPr>
          <w:sz w:val="28"/>
          <w:szCs w:val="28"/>
        </w:rPr>
        <w:t>2</w:t>
      </w:r>
      <w:r w:rsidR="003C4463">
        <w:rPr>
          <w:sz w:val="28"/>
          <w:szCs w:val="28"/>
        </w:rPr>
        <w:t>3</w:t>
      </w:r>
      <w:r w:rsidRPr="00B079BA">
        <w:rPr>
          <w:sz w:val="28"/>
          <w:szCs w:val="28"/>
        </w:rPr>
        <w:t>).</w:t>
      </w:r>
    </w:p>
    <w:p w14:paraId="39D9A469" w14:textId="77777777" w:rsidR="00C161DD" w:rsidRPr="006E5ACF" w:rsidRDefault="00C161DD" w:rsidP="00C161DD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</w:p>
    <w:p w14:paraId="6D852603" w14:textId="77777777" w:rsidR="00C161DD" w:rsidRPr="006E5ACF" w:rsidRDefault="00C161DD" w:rsidP="00C161DD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id w:val="85190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102113" w14:textId="77777777" w:rsidR="00C161DD" w:rsidRPr="008872A6" w:rsidRDefault="00C161DD" w:rsidP="00C161DD">
          <w:pPr>
            <w:pStyle w:val="14"/>
            <w:tabs>
              <w:tab w:val="right" w:leader="dot" w:pos="9628"/>
            </w:tabs>
            <w:jc w:val="center"/>
            <w:rPr>
              <w:rStyle w:val="a9"/>
              <w:bCs/>
              <w:caps/>
              <w:noProof/>
              <w:color w:val="auto"/>
              <w:sz w:val="28"/>
              <w:szCs w:val="28"/>
            </w:rPr>
          </w:pPr>
          <w:r w:rsidRPr="008872A6">
            <w:rPr>
              <w:rStyle w:val="a9"/>
              <w:bCs/>
              <w:caps/>
              <w:noProof/>
              <w:color w:val="auto"/>
              <w:sz w:val="28"/>
              <w:szCs w:val="28"/>
            </w:rPr>
            <w:t>Зміст</w:t>
          </w:r>
        </w:p>
        <w:p w14:paraId="0DD1A39B" w14:textId="77777777" w:rsidR="00C161DD" w:rsidRPr="008872A6" w:rsidRDefault="00C161DD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begin"/>
          </w:r>
          <w:r w:rsidRPr="008872A6">
            <w:rPr>
              <w:rStyle w:val="a9"/>
              <w:b w:val="0"/>
              <w:noProof/>
              <w:sz w:val="28"/>
              <w:szCs w:val="28"/>
            </w:rPr>
            <w:instrText xml:space="preserve"> TOC \o "1-3" \h \z \u </w:instrText>
          </w: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separate"/>
          </w:r>
          <w:hyperlink w:anchor="_Toc25345260" w:history="1">
            <w:r w:rsidRPr="008872A6">
              <w:rPr>
                <w:rStyle w:val="a9"/>
                <w:bCs/>
                <w:noProof/>
                <w:sz w:val="28"/>
                <w:szCs w:val="28"/>
              </w:rPr>
              <w:t>1 МЕТА НАВЧАЛЬНОЇ ДИЦИПЛІНИ</w: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_Toc25345260 \h </w:instrTex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E7E32A6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1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2 ОЧІКУВАНІ ДИСЦИПЛІНАРНІ РЕЗУЛЬТАТИ НАВЧАННЯ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_Toc25345261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A69CCC5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2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3 БАЗОВІ ДИСЦИПЛІНИ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_Toc25345262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17E15977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3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_Toc25345263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5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B31F10A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4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5 ПРОГРАМА ДИСЦИПЛІНИ ЗА ВИДАМИ НАВЧАЛЬНИХ ЗАНЯТЬ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_Toc25345264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5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5F8D910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5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 ОЦІНЮВАННЯ РЕЗУЛЬТАТІВ НАВЧАННЯ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_Toc25345265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6ABF8C7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6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6.1. Шкали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_Toc25345266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7E73CC72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7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6.2. Засоби та процедури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_Toc25345267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B772FAB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8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6.3. Критерії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_Toc25345268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7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66C8F81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9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7 ІНСТРУМЕНТИ, ОБЛАДНАННЯ ТА ПРОГРАМНЕ ЗАБЕЗПЕЧЕННЯ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_Toc25345269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11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DCA46A4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70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8 РЕКОМЕНДОВАНІ ДЖЕРЕЛА ІНФОРМАЦІЇ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_Toc25345270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11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404E84F" w14:textId="77777777" w:rsidR="00C161DD" w:rsidRDefault="00C161DD" w:rsidP="00C161DD">
          <w:pPr>
            <w:pStyle w:val="14"/>
            <w:tabs>
              <w:tab w:val="right" w:leader="dot" w:pos="9628"/>
            </w:tabs>
          </w:pP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end"/>
          </w:r>
        </w:p>
      </w:sdtContent>
    </w:sdt>
    <w:p w14:paraId="4B50D360" w14:textId="77777777" w:rsidR="00C161DD" w:rsidRPr="00FF3C3B" w:rsidRDefault="00C161DD" w:rsidP="00C161DD">
      <w:pPr>
        <w:pStyle w:val="af5"/>
        <w:spacing w:before="0" w:after="12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6C9D7F2" w14:textId="77777777" w:rsidR="00C161DD" w:rsidRPr="00FF3C3B" w:rsidRDefault="00C161DD" w:rsidP="00C161DD">
      <w:pPr>
        <w:spacing w:after="120"/>
        <w:rPr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14:paraId="386E6975" w14:textId="77777777" w:rsidR="00C161DD" w:rsidRPr="006E5ACF" w:rsidRDefault="00C161DD" w:rsidP="00C161DD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3219409"/>
      <w:bookmarkStart w:id="2" w:name="_Toc25345260"/>
      <w:bookmarkStart w:id="3" w:name="_Hlk497601822"/>
      <w:bookmarkStart w:id="4" w:name="_Hlk497602067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  <w:bookmarkEnd w:id="2"/>
    </w:p>
    <w:p w14:paraId="7ED081CB" w14:textId="42654915" w:rsidR="00C161DD" w:rsidRPr="00C12F0D" w:rsidRDefault="00C161DD" w:rsidP="00C161DD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Pr="006E5ACF">
        <w:rPr>
          <w:spacing w:val="0"/>
          <w:szCs w:val="28"/>
        </w:rPr>
        <w:t>0</w:t>
      </w:r>
      <w:r>
        <w:rPr>
          <w:spacing w:val="0"/>
          <w:szCs w:val="28"/>
        </w:rPr>
        <w:t>5</w:t>
      </w:r>
      <w:r w:rsidRPr="006E5ACF">
        <w:rPr>
          <w:spacing w:val="0"/>
          <w:szCs w:val="28"/>
        </w:rPr>
        <w:t>1 «</w:t>
      </w:r>
      <w:r>
        <w:rPr>
          <w:spacing w:val="0"/>
          <w:szCs w:val="28"/>
        </w:rPr>
        <w:t>Економіка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 xml:space="preserve">Зокрема, </w:t>
      </w:r>
      <w:r w:rsidRPr="00C12F0D">
        <w:rPr>
          <w:spacing w:val="0"/>
          <w:szCs w:val="28"/>
        </w:rPr>
        <w:t xml:space="preserve">до дисципліни </w:t>
      </w:r>
      <w:r w:rsidRPr="00231031">
        <w:rPr>
          <w:spacing w:val="0"/>
          <w:szCs w:val="28"/>
          <w:lang w:val="ru-RU"/>
        </w:rPr>
        <w:t xml:space="preserve">В1.4 </w:t>
      </w:r>
      <w:r w:rsidRPr="00C12F0D">
        <w:rPr>
          <w:spacing w:val="0"/>
          <w:szCs w:val="28"/>
        </w:rPr>
        <w:t>«</w:t>
      </w:r>
      <w:proofErr w:type="spellStart"/>
      <w:r w:rsidRPr="00FF3C3B">
        <w:rPr>
          <w:szCs w:val="28"/>
        </w:rPr>
        <w:t>Pyt</w:t>
      </w:r>
      <w:proofErr w:type="spellEnd"/>
      <w:r>
        <w:rPr>
          <w:szCs w:val="28"/>
          <w:lang w:val="en-US"/>
        </w:rPr>
        <w:t>h</w:t>
      </w:r>
      <w:proofErr w:type="spellStart"/>
      <w:r w:rsidRPr="00FF3C3B">
        <w:rPr>
          <w:szCs w:val="28"/>
        </w:rPr>
        <w:t>on</w:t>
      </w:r>
      <w:proofErr w:type="spellEnd"/>
      <w:r w:rsidR="00993587">
        <w:rPr>
          <w:szCs w:val="28"/>
        </w:rPr>
        <w:t xml:space="preserve"> для економістів</w:t>
      </w:r>
      <w:r w:rsidRPr="00C12F0D">
        <w:rPr>
          <w:spacing w:val="0"/>
          <w:szCs w:val="28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8654"/>
      </w:tblGrid>
      <w:tr w:rsidR="00C161DD" w:rsidRPr="00231031" w14:paraId="73757150" w14:textId="77777777" w:rsidTr="008868D9">
        <w:tc>
          <w:tcPr>
            <w:tcW w:w="506" w:type="pct"/>
          </w:tcPr>
          <w:p w14:paraId="20105637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bookmarkStart w:id="5" w:name="_Hlk497473763"/>
            <w:r w:rsidRPr="00231031">
              <w:rPr>
                <w:rFonts w:eastAsia="MathSoftText"/>
                <w:sz w:val="26"/>
                <w:szCs w:val="26"/>
              </w:rPr>
              <w:t>ВР 1.4</w:t>
            </w:r>
          </w:p>
        </w:tc>
        <w:tc>
          <w:tcPr>
            <w:tcW w:w="4494" w:type="pct"/>
          </w:tcPr>
          <w:p w14:paraId="2DC82D0F" w14:textId="77777777" w:rsidR="00C161DD" w:rsidRPr="00231031" w:rsidRDefault="00C161DD" w:rsidP="008868D9">
            <w:pPr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Використовувати аналітичний та методичний інструментарій для обґрунтування економічних рішень</w:t>
            </w:r>
          </w:p>
        </w:tc>
      </w:tr>
      <w:tr w:rsidR="00C161DD" w:rsidRPr="00231031" w14:paraId="58E3145B" w14:textId="77777777" w:rsidTr="008868D9">
        <w:tc>
          <w:tcPr>
            <w:tcW w:w="506" w:type="pct"/>
          </w:tcPr>
          <w:p w14:paraId="7B88F43C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1.5</w:t>
            </w:r>
          </w:p>
        </w:tc>
        <w:tc>
          <w:tcPr>
            <w:tcW w:w="4494" w:type="pct"/>
          </w:tcPr>
          <w:p w14:paraId="500E8A79" w14:textId="77777777" w:rsidR="00C161DD" w:rsidRPr="00231031" w:rsidRDefault="00C161DD" w:rsidP="008868D9">
            <w:pPr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П</w:t>
            </w:r>
            <w:r w:rsidRPr="00231031">
              <w:rPr>
                <w:rFonts w:hint="eastAsia"/>
                <w:sz w:val="26"/>
                <w:szCs w:val="26"/>
              </w:rPr>
              <w:t>роектува</w:t>
            </w:r>
            <w:r w:rsidRPr="00231031">
              <w:rPr>
                <w:sz w:val="26"/>
                <w:szCs w:val="26"/>
              </w:rPr>
              <w:t xml:space="preserve">ти </w:t>
            </w:r>
            <w:r w:rsidRPr="00231031">
              <w:rPr>
                <w:rFonts w:hint="eastAsia"/>
                <w:sz w:val="26"/>
                <w:szCs w:val="26"/>
              </w:rPr>
              <w:t>технологічн</w:t>
            </w:r>
            <w:r w:rsidRPr="00231031">
              <w:rPr>
                <w:sz w:val="26"/>
                <w:szCs w:val="26"/>
              </w:rPr>
              <w:t xml:space="preserve">ий </w:t>
            </w:r>
            <w:r w:rsidRPr="00231031">
              <w:rPr>
                <w:rFonts w:hint="eastAsia"/>
                <w:sz w:val="26"/>
                <w:szCs w:val="26"/>
              </w:rPr>
              <w:t>процес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збирання</w:t>
            </w:r>
            <w:r w:rsidRPr="00231031">
              <w:rPr>
                <w:sz w:val="26"/>
                <w:szCs w:val="26"/>
              </w:rPr>
              <w:t xml:space="preserve">, </w:t>
            </w:r>
            <w:r w:rsidRPr="00231031">
              <w:rPr>
                <w:rFonts w:hint="eastAsia"/>
                <w:sz w:val="26"/>
                <w:szCs w:val="26"/>
              </w:rPr>
              <w:t>оброблення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та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зберігання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інформації</w:t>
            </w:r>
          </w:p>
        </w:tc>
      </w:tr>
    </w:tbl>
    <w:bookmarkEnd w:id="5"/>
    <w:p w14:paraId="1A90BD14" w14:textId="77777777" w:rsidR="00C161DD" w:rsidRDefault="00C161DD" w:rsidP="00C161DD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 w:rsidRPr="005B0708">
        <w:rPr>
          <w:sz w:val="28"/>
          <w:szCs w:val="28"/>
          <w:lang w:eastAsia="uk-UA"/>
        </w:rPr>
        <w:t xml:space="preserve">застосовування  </w:t>
      </w:r>
      <w:r>
        <w:rPr>
          <w:sz w:val="28"/>
          <w:szCs w:val="28"/>
          <w:lang w:eastAsia="uk-UA"/>
        </w:rPr>
        <w:t xml:space="preserve">інструментарію мови програмування </w:t>
      </w:r>
      <w:r>
        <w:rPr>
          <w:sz w:val="28"/>
          <w:szCs w:val="28"/>
          <w:lang w:val="en-US" w:eastAsia="uk-UA"/>
        </w:rPr>
        <w:t>Python</w:t>
      </w:r>
      <w:r w:rsidRPr="005B0708">
        <w:rPr>
          <w:sz w:val="28"/>
          <w:szCs w:val="28"/>
          <w:lang w:eastAsia="uk-UA"/>
        </w:rPr>
        <w:t xml:space="preserve"> для </w:t>
      </w:r>
      <w:r>
        <w:rPr>
          <w:sz w:val="28"/>
          <w:szCs w:val="28"/>
          <w:lang w:eastAsia="uk-UA"/>
        </w:rPr>
        <w:t>автоматизації вирішення економічних задач та обробки даних</w:t>
      </w:r>
      <w:r w:rsidRPr="006E5ACF">
        <w:rPr>
          <w:sz w:val="28"/>
          <w:szCs w:val="28"/>
          <w:lang w:eastAsia="uk-UA"/>
        </w:rPr>
        <w:t>.</w:t>
      </w:r>
    </w:p>
    <w:p w14:paraId="3DB26FD3" w14:textId="77777777" w:rsidR="00C161DD" w:rsidRPr="006E5ACF" w:rsidRDefault="00C161DD" w:rsidP="00C161DD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14:paraId="0178B70A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3219410"/>
      <w:bookmarkStart w:id="7" w:name="_Toc25345261"/>
      <w:bookmarkStart w:id="8" w:name="_Hlk497602021"/>
      <w:bookmarkEnd w:id="3"/>
    </w:p>
    <w:p w14:paraId="0F12B5C1" w14:textId="77777777" w:rsidR="00C161DD" w:rsidRPr="006E5ACF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6"/>
      <w:bookmarkEnd w:id="7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87"/>
        <w:gridCol w:w="7370"/>
      </w:tblGrid>
      <w:tr w:rsidR="00C161DD" w:rsidRPr="00231031" w14:paraId="27717559" w14:textId="77777777" w:rsidTr="008868D9">
        <w:trPr>
          <w:tblHeader/>
        </w:trPr>
        <w:tc>
          <w:tcPr>
            <w:tcW w:w="507" w:type="pct"/>
            <w:vMerge w:val="restart"/>
            <w:vAlign w:val="center"/>
          </w:tcPr>
          <w:p w14:paraId="5BD36CA7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Шифр</w:t>
            </w:r>
          </w:p>
          <w:p w14:paraId="58FC2935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ПРН</w:t>
            </w:r>
          </w:p>
        </w:tc>
        <w:tc>
          <w:tcPr>
            <w:tcW w:w="4493" w:type="pct"/>
            <w:gridSpan w:val="2"/>
            <w:vAlign w:val="center"/>
          </w:tcPr>
          <w:p w14:paraId="5CC5B304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="00C161DD" w:rsidRPr="00231031" w14:paraId="3D95CC93" w14:textId="77777777" w:rsidTr="008868D9">
        <w:trPr>
          <w:tblHeader/>
        </w:trPr>
        <w:tc>
          <w:tcPr>
            <w:tcW w:w="507" w:type="pct"/>
            <w:vMerge/>
            <w:vAlign w:val="center"/>
          </w:tcPr>
          <w:p w14:paraId="46AFA974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14:paraId="5C04A3FA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3825" w:type="pct"/>
            <w:vAlign w:val="center"/>
          </w:tcPr>
          <w:p w14:paraId="391389AF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зміст</w:t>
            </w:r>
          </w:p>
        </w:tc>
      </w:tr>
      <w:tr w:rsidR="00C161DD" w:rsidRPr="00231031" w14:paraId="4CB7B6EF" w14:textId="77777777" w:rsidTr="008868D9">
        <w:trPr>
          <w:trHeight w:val="423"/>
        </w:trPr>
        <w:tc>
          <w:tcPr>
            <w:tcW w:w="507" w:type="pct"/>
            <w:vMerge w:val="restart"/>
          </w:tcPr>
          <w:p w14:paraId="36D6009D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</w:p>
        </w:tc>
        <w:tc>
          <w:tcPr>
            <w:tcW w:w="668" w:type="pct"/>
            <w:vAlign w:val="center"/>
          </w:tcPr>
          <w:p w14:paraId="4AE25F60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3825" w:type="pct"/>
          </w:tcPr>
          <w:p w14:paraId="6971C5A2" w14:textId="77777777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>Вміти проваджувати сучасні методи та моделі рішення економічних задач.</w:t>
            </w:r>
          </w:p>
        </w:tc>
      </w:tr>
      <w:tr w:rsidR="00C161DD" w:rsidRPr="00231031" w14:paraId="21657B09" w14:textId="77777777" w:rsidTr="008868D9">
        <w:trPr>
          <w:trHeight w:val="423"/>
        </w:trPr>
        <w:tc>
          <w:tcPr>
            <w:tcW w:w="507" w:type="pct"/>
            <w:vMerge/>
          </w:tcPr>
          <w:p w14:paraId="3EF1DBEC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5F8EB231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3825" w:type="pct"/>
          </w:tcPr>
          <w:p w14:paraId="0056EA41" w14:textId="77777777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>Вміти управляти ризиками фінансових ринків та інвестиційних інструментів, на основі розумінні принципів інженерії та застосуванні методів математичного та статистичного аналізу.</w:t>
            </w:r>
          </w:p>
        </w:tc>
      </w:tr>
      <w:tr w:rsidR="00C161DD" w:rsidRPr="00231031" w14:paraId="3F3E1DBF" w14:textId="77777777" w:rsidTr="008868D9">
        <w:trPr>
          <w:trHeight w:val="423"/>
        </w:trPr>
        <w:tc>
          <w:tcPr>
            <w:tcW w:w="507" w:type="pct"/>
            <w:vMerge/>
          </w:tcPr>
          <w:p w14:paraId="4D2DBD52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6EC4CBBA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3825" w:type="pct"/>
          </w:tcPr>
          <w:p w14:paraId="0EC88FB7" w14:textId="77777777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>Вміти аналізувати та змістовно інтерпретувати отримані рішення.</w:t>
            </w:r>
          </w:p>
        </w:tc>
      </w:tr>
      <w:tr w:rsidR="00C161DD" w:rsidRPr="00231031" w14:paraId="473B80DA" w14:textId="77777777" w:rsidTr="008868D9">
        <w:trPr>
          <w:trHeight w:val="423"/>
        </w:trPr>
        <w:tc>
          <w:tcPr>
            <w:tcW w:w="507" w:type="pct"/>
          </w:tcPr>
          <w:p w14:paraId="4D08000D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1.5</w:t>
            </w:r>
          </w:p>
        </w:tc>
        <w:tc>
          <w:tcPr>
            <w:tcW w:w="668" w:type="pct"/>
            <w:vAlign w:val="center"/>
          </w:tcPr>
          <w:p w14:paraId="46F6E07E" w14:textId="77777777" w:rsidR="00C161DD" w:rsidRPr="00231031" w:rsidRDefault="00C161DD" w:rsidP="008868D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31031">
              <w:rPr>
                <w:color w:val="000000"/>
                <w:sz w:val="26"/>
                <w:szCs w:val="26"/>
              </w:rPr>
              <w:t>ВР 1.5</w:t>
            </w:r>
            <w:r w:rsidRPr="00231031">
              <w:rPr>
                <w:color w:val="000000"/>
                <w:sz w:val="26"/>
                <w:szCs w:val="26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25" w:type="pct"/>
          </w:tcPr>
          <w:p w14:paraId="080F1F96" w14:textId="77777777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Використовувати аналітичний та інструментарій мови програмування </w:t>
            </w:r>
            <w:r w:rsidRPr="00231031">
              <w:rPr>
                <w:color w:val="000000"/>
                <w:sz w:val="26"/>
                <w:szCs w:val="26"/>
                <w:lang w:val="en-US"/>
              </w:rPr>
              <w:t xml:space="preserve">Python </w:t>
            </w:r>
            <w:r w:rsidRPr="00231031">
              <w:rPr>
                <w:color w:val="000000"/>
                <w:sz w:val="26"/>
                <w:szCs w:val="26"/>
              </w:rPr>
              <w:t>для обґрунтування економічних рішень</w:t>
            </w:r>
          </w:p>
        </w:tc>
      </w:tr>
    </w:tbl>
    <w:p w14:paraId="50CB1059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3219411"/>
      <w:bookmarkStart w:id="10" w:name="_Toc25345262"/>
      <w:bookmarkEnd w:id="8"/>
    </w:p>
    <w:p w14:paraId="193F086A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161DD" w:rsidRPr="00231031" w14:paraId="2B9912C4" w14:textId="77777777" w:rsidTr="008868D9">
        <w:trPr>
          <w:tblHeader/>
        </w:trPr>
        <w:tc>
          <w:tcPr>
            <w:tcW w:w="1102" w:type="pct"/>
            <w:vAlign w:val="center"/>
          </w:tcPr>
          <w:p w14:paraId="22329B6F" w14:textId="77777777" w:rsidR="00C161DD" w:rsidRPr="00231031" w:rsidRDefault="00C161DD" w:rsidP="008868D9">
            <w:pPr>
              <w:jc w:val="center"/>
              <w:rPr>
                <w:b/>
                <w:bCs/>
                <w:sz w:val="26"/>
                <w:szCs w:val="26"/>
                <w:lang w:eastAsia="zh-TW"/>
              </w:rPr>
            </w:pPr>
            <w:r w:rsidRPr="00231031">
              <w:rPr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3898" w:type="pct"/>
            <w:vAlign w:val="center"/>
          </w:tcPr>
          <w:p w14:paraId="0A81AB66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Здобуті результати навчання</w:t>
            </w:r>
          </w:p>
        </w:tc>
      </w:tr>
      <w:tr w:rsidR="00C161DD" w:rsidRPr="00231031" w14:paraId="5CE45D88" w14:textId="77777777" w:rsidTr="008868D9">
        <w:trPr>
          <w:tblHeader/>
        </w:trPr>
        <w:tc>
          <w:tcPr>
            <w:tcW w:w="1102" w:type="pct"/>
          </w:tcPr>
          <w:p w14:paraId="2A71B136" w14:textId="77777777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Б2 Інформатика</w:t>
            </w:r>
          </w:p>
        </w:tc>
        <w:tc>
          <w:tcPr>
            <w:tcW w:w="3898" w:type="pct"/>
          </w:tcPr>
          <w:p w14:paraId="66A82D72" w14:textId="77777777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</w:tc>
      </w:tr>
      <w:tr w:rsidR="00C161DD" w:rsidRPr="00231031" w14:paraId="41516675" w14:textId="77777777" w:rsidTr="008868D9">
        <w:trPr>
          <w:tblHeader/>
        </w:trPr>
        <w:tc>
          <w:tcPr>
            <w:tcW w:w="1102" w:type="pct"/>
          </w:tcPr>
          <w:p w14:paraId="3FE5128F" w14:textId="77777777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Б1 Вища математика</w:t>
            </w:r>
          </w:p>
        </w:tc>
        <w:tc>
          <w:tcPr>
            <w:tcW w:w="3898" w:type="pct"/>
          </w:tcPr>
          <w:p w14:paraId="5205BDDB" w14:textId="77777777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 xml:space="preserve">Використовувати математичний апарат для побудови економіко-математичних моделей, знати методи вирішення класів задач. </w:t>
            </w:r>
          </w:p>
        </w:tc>
      </w:tr>
    </w:tbl>
    <w:p w14:paraId="6AD45F8F" w14:textId="77777777" w:rsidR="00C161DD" w:rsidRPr="000E5B22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3219412"/>
      <w:bookmarkStart w:id="12" w:name="_Toc25345263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C161DD" w:rsidRPr="000E5B22" w14:paraId="57CAAF8A" w14:textId="77777777" w:rsidTr="008868D9">
        <w:tc>
          <w:tcPr>
            <w:tcW w:w="788" w:type="pct"/>
            <w:vMerge w:val="restart"/>
            <w:vAlign w:val="center"/>
          </w:tcPr>
          <w:p w14:paraId="7062CE9B" w14:textId="77777777" w:rsidR="00C161DD" w:rsidRPr="00B901E6" w:rsidRDefault="00C161DD" w:rsidP="008868D9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199D129D" w14:textId="77777777" w:rsidR="00C161DD" w:rsidRPr="00B901E6" w:rsidRDefault="00C161DD" w:rsidP="008868D9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14:paraId="39DFBFB7" w14:textId="77777777" w:rsidR="00C161DD" w:rsidRPr="00B901E6" w:rsidRDefault="00C161DD" w:rsidP="008868D9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C161DD" w:rsidRPr="000E5B22" w14:paraId="1F847E14" w14:textId="77777777" w:rsidTr="008868D9">
        <w:tc>
          <w:tcPr>
            <w:tcW w:w="788" w:type="pct"/>
            <w:vMerge/>
            <w:vAlign w:val="center"/>
          </w:tcPr>
          <w:p w14:paraId="15BD15BB" w14:textId="77777777" w:rsidR="00C161DD" w:rsidRPr="00B901E6" w:rsidRDefault="00C161DD" w:rsidP="008868D9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11F75D2F" w14:textId="77777777" w:rsidR="00C161DD" w:rsidRPr="00B901E6" w:rsidRDefault="00C161DD" w:rsidP="008868D9">
            <w:pPr>
              <w:jc w:val="center"/>
              <w:rPr>
                <w:b/>
              </w:rPr>
            </w:pPr>
          </w:p>
        </w:tc>
        <w:tc>
          <w:tcPr>
            <w:tcW w:w="1281" w:type="pct"/>
            <w:gridSpan w:val="2"/>
            <w:vAlign w:val="center"/>
          </w:tcPr>
          <w:p w14:paraId="59BE9B08" w14:textId="77777777" w:rsidR="00C161DD" w:rsidRPr="00B901E6" w:rsidRDefault="00C161DD" w:rsidP="008868D9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1" w:type="pct"/>
            <w:gridSpan w:val="2"/>
            <w:vAlign w:val="center"/>
          </w:tcPr>
          <w:p w14:paraId="004E5C46" w14:textId="77777777" w:rsidR="00C161DD" w:rsidRPr="00B901E6" w:rsidRDefault="00C161DD" w:rsidP="008868D9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14:paraId="59369F27" w14:textId="77777777" w:rsidR="00C161DD" w:rsidRPr="00B901E6" w:rsidRDefault="00C161DD" w:rsidP="008868D9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C161DD" w:rsidRPr="000E5B22" w14:paraId="2A6AA55D" w14:textId="77777777" w:rsidTr="008868D9">
        <w:tc>
          <w:tcPr>
            <w:tcW w:w="788" w:type="pct"/>
            <w:vMerge/>
            <w:vAlign w:val="center"/>
          </w:tcPr>
          <w:p w14:paraId="38E57E23" w14:textId="77777777" w:rsidR="00C161DD" w:rsidRPr="00B901E6" w:rsidRDefault="00C161DD" w:rsidP="008868D9">
            <w:pPr>
              <w:jc w:val="center"/>
            </w:pPr>
          </w:p>
        </w:tc>
        <w:tc>
          <w:tcPr>
            <w:tcW w:w="326" w:type="pct"/>
            <w:vMerge/>
          </w:tcPr>
          <w:p w14:paraId="5724D962" w14:textId="77777777" w:rsidR="00C161DD" w:rsidRPr="00B901E6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3BB4682F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130D95EA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0B3CE663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3A5F162B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6CE23DEB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14:paraId="3E6E5975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C161DD" w:rsidRPr="00B901E6" w14:paraId="1DCE7F8D" w14:textId="77777777" w:rsidTr="008868D9">
        <w:tc>
          <w:tcPr>
            <w:tcW w:w="788" w:type="pct"/>
            <w:vAlign w:val="center"/>
          </w:tcPr>
          <w:p w14:paraId="58569BAD" w14:textId="77777777" w:rsidR="00C161DD" w:rsidRPr="00B901E6" w:rsidRDefault="00C161DD" w:rsidP="008868D9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14:paraId="0D9F3336" w14:textId="17DECB9A" w:rsidR="00C161DD" w:rsidRDefault="00961170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608" w:type="pct"/>
            <w:vAlign w:val="center"/>
          </w:tcPr>
          <w:p w14:paraId="2F7C5FA8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73" w:type="pct"/>
            <w:vAlign w:val="center"/>
          </w:tcPr>
          <w:p w14:paraId="516E7CFB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08" w:type="pct"/>
            <w:vAlign w:val="center"/>
          </w:tcPr>
          <w:p w14:paraId="16BD97EE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027A4AC6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28934215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345AE34B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  <w:tr w:rsidR="00C161DD" w:rsidRPr="00B901E6" w14:paraId="4BDB886D" w14:textId="77777777" w:rsidTr="008868D9">
        <w:tc>
          <w:tcPr>
            <w:tcW w:w="788" w:type="pct"/>
            <w:vAlign w:val="center"/>
          </w:tcPr>
          <w:p w14:paraId="16000CC2" w14:textId="77777777" w:rsidR="00C161DD" w:rsidRPr="00B901E6" w:rsidRDefault="00C161DD" w:rsidP="008868D9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14:paraId="1AF61B5C" w14:textId="5133CC0B" w:rsidR="00C161DD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08" w:type="pct"/>
            <w:vAlign w:val="center"/>
          </w:tcPr>
          <w:p w14:paraId="6E846AB1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73" w:type="pct"/>
            <w:vAlign w:val="center"/>
          </w:tcPr>
          <w:p w14:paraId="68FDF312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08" w:type="pct"/>
            <w:vAlign w:val="center"/>
          </w:tcPr>
          <w:p w14:paraId="7162F398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7C280A4C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271FFE05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1160DBC3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  <w:tr w:rsidR="00C161DD" w:rsidRPr="00B901E6" w14:paraId="6C3F1929" w14:textId="77777777" w:rsidTr="008868D9">
        <w:tc>
          <w:tcPr>
            <w:tcW w:w="788" w:type="pct"/>
            <w:vAlign w:val="center"/>
          </w:tcPr>
          <w:p w14:paraId="400DAD77" w14:textId="77777777" w:rsidR="00C161DD" w:rsidRPr="00B901E6" w:rsidRDefault="00C161DD" w:rsidP="008868D9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14:paraId="67C48F56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ABBBFAA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0FB4CC67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61257C6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28BDFDEE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1BC35361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2F626165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  <w:tr w:rsidR="00C161DD" w:rsidRPr="000E5B22" w14:paraId="0C476842" w14:textId="77777777" w:rsidTr="008868D9">
        <w:tc>
          <w:tcPr>
            <w:tcW w:w="788" w:type="pct"/>
            <w:vAlign w:val="center"/>
          </w:tcPr>
          <w:p w14:paraId="4BB51FF2" w14:textId="77777777" w:rsidR="00C161DD" w:rsidRPr="00B901E6" w:rsidRDefault="00C161DD" w:rsidP="008868D9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14:paraId="7E977009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12B20368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52396341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EA19079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17306653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36D23513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394AF936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  <w:tr w:rsidR="00C161DD" w:rsidRPr="000E5B22" w14:paraId="2248487D" w14:textId="77777777" w:rsidTr="008868D9">
        <w:tc>
          <w:tcPr>
            <w:tcW w:w="788" w:type="pct"/>
            <w:vAlign w:val="center"/>
          </w:tcPr>
          <w:p w14:paraId="2A776513" w14:textId="77777777" w:rsidR="00C161DD" w:rsidRPr="00B901E6" w:rsidRDefault="00C161DD" w:rsidP="008868D9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14:paraId="416D4D1D" w14:textId="01032356" w:rsidR="00C161DD" w:rsidRPr="00961170" w:rsidRDefault="00961170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160</w:t>
            </w:r>
          </w:p>
        </w:tc>
        <w:tc>
          <w:tcPr>
            <w:tcW w:w="608" w:type="pct"/>
            <w:vAlign w:val="center"/>
          </w:tcPr>
          <w:p w14:paraId="193428C1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673" w:type="pct"/>
            <w:vAlign w:val="center"/>
          </w:tcPr>
          <w:p w14:paraId="010C3814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608" w:type="pct"/>
            <w:vAlign w:val="center"/>
          </w:tcPr>
          <w:p w14:paraId="4CD00113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62C61D61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6561F19F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797F435D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</w:tbl>
    <w:p w14:paraId="4A11A712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Toc3219413"/>
      <w:bookmarkStart w:id="14" w:name="_Toc25345264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3"/>
      <w:bookmarkEnd w:id="14"/>
    </w:p>
    <w:p w14:paraId="22433834" w14:textId="77777777" w:rsidR="00C161DD" w:rsidRPr="00FF3C3B" w:rsidRDefault="00C161DD" w:rsidP="00C161DD"/>
    <w:p w14:paraId="07CFF47E" w14:textId="77777777" w:rsidR="00C161DD" w:rsidRDefault="00C161DD" w:rsidP="00C161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C161DD" w:rsidRPr="008D3521" w14:paraId="7CAB826A" w14:textId="77777777" w:rsidTr="008868D9">
        <w:trPr>
          <w:trHeight w:val="365"/>
          <w:tblHeader/>
        </w:trPr>
        <w:tc>
          <w:tcPr>
            <w:tcW w:w="690" w:type="pct"/>
            <w:vAlign w:val="center"/>
          </w:tcPr>
          <w:p w14:paraId="4FE331D5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Шифри</w:t>
            </w:r>
          </w:p>
          <w:p w14:paraId="59FB8AB9" w14:textId="77777777" w:rsidR="00C161DD" w:rsidRPr="008D3521" w:rsidRDefault="00C161DD" w:rsidP="008868D9">
            <w:pPr>
              <w:jc w:val="center"/>
            </w:pPr>
            <w:r w:rsidRPr="008D352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2205CCF3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539455C7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 xml:space="preserve">Обсяг складових, </w:t>
            </w:r>
            <w:r w:rsidRPr="008D3521">
              <w:rPr>
                <w:bCs/>
                <w:i/>
                <w:color w:val="000000"/>
              </w:rPr>
              <w:t>години</w:t>
            </w:r>
          </w:p>
        </w:tc>
      </w:tr>
      <w:tr w:rsidR="00C161DD" w:rsidRPr="008D3521" w14:paraId="0DD95195" w14:textId="77777777" w:rsidTr="008868D9">
        <w:trPr>
          <w:trHeight w:val="365"/>
        </w:trPr>
        <w:tc>
          <w:tcPr>
            <w:tcW w:w="690" w:type="pct"/>
            <w:vAlign w:val="center"/>
          </w:tcPr>
          <w:p w14:paraId="5AB71584" w14:textId="77777777" w:rsidR="00C161DD" w:rsidRPr="008D3521" w:rsidRDefault="00C161DD" w:rsidP="008868D9">
            <w:pPr>
              <w:jc w:val="center"/>
            </w:pPr>
          </w:p>
        </w:tc>
        <w:tc>
          <w:tcPr>
            <w:tcW w:w="3522" w:type="pct"/>
            <w:vAlign w:val="center"/>
          </w:tcPr>
          <w:p w14:paraId="3CC15048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14:paraId="5F31A023" w14:textId="7A21F0B6" w:rsidR="00C161DD" w:rsidRPr="008D3521" w:rsidRDefault="00961170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DD">
              <w:rPr>
                <w:b/>
                <w:bCs/>
                <w:color w:val="000000"/>
              </w:rPr>
              <w:t>0</w:t>
            </w:r>
          </w:p>
        </w:tc>
      </w:tr>
      <w:tr w:rsidR="00C161DD" w:rsidRPr="008D3521" w14:paraId="23059A06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651B8610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 w:rsidRPr="00585481">
              <w:rPr>
                <w:shd w:val="clear" w:color="auto" w:fill="FFFFFF"/>
              </w:rPr>
              <w:t xml:space="preserve">ВР 1.4-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6BF2F1D8" w14:textId="77777777" w:rsidR="00C161DD" w:rsidRPr="00B43B56" w:rsidRDefault="00C161DD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</w:pPr>
            <w:r w:rsidRPr="00B43B56">
              <w:t xml:space="preserve">Установка </w:t>
            </w:r>
            <w:proofErr w:type="spellStart"/>
            <w:r w:rsidRPr="00B43B56">
              <w:t>Python</w:t>
            </w:r>
            <w:proofErr w:type="spellEnd"/>
            <w:r w:rsidRPr="00B43B56">
              <w:t xml:space="preserve"> для Windows. Середовище розробки IDLE</w:t>
            </w:r>
          </w:p>
        </w:tc>
        <w:tc>
          <w:tcPr>
            <w:tcW w:w="788" w:type="pct"/>
            <w:vAlign w:val="center"/>
          </w:tcPr>
          <w:p w14:paraId="6234EA19" w14:textId="1DB3573D" w:rsidR="00C161DD" w:rsidRPr="00142C64" w:rsidRDefault="00961170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C161DD" w:rsidRPr="008D3521" w14:paraId="1D32A4F2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28F2A2F6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522" w:type="pct"/>
          </w:tcPr>
          <w:p w14:paraId="7F62757B" w14:textId="77777777" w:rsidR="00C161DD" w:rsidRPr="00B43B56" w:rsidRDefault="00C161DD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Основні поняття мови програмування </w:t>
            </w:r>
            <w:proofErr w:type="spellStart"/>
            <w:r w:rsidRPr="00B43B56">
              <w:t>Python</w:t>
            </w:r>
            <w:proofErr w:type="spellEnd"/>
            <w:r>
              <w:t xml:space="preserve">, змінні, функції, типи даних. </w:t>
            </w:r>
            <w:r>
              <w:rPr>
                <w:lang w:val="ru-RU"/>
              </w:rPr>
              <w:t>О</w:t>
            </w:r>
            <w:proofErr w:type="spellStart"/>
            <w:r w:rsidRPr="00B47F8A">
              <w:t>бласть</w:t>
            </w:r>
            <w:proofErr w:type="spellEnd"/>
            <w:r w:rsidRPr="00B47F8A">
              <w:t xml:space="preserve"> видимості змінних</w:t>
            </w:r>
            <w:r>
              <w:rPr>
                <w:lang w:val="ru-RU"/>
              </w:rPr>
              <w:t>.</w:t>
            </w:r>
          </w:p>
        </w:tc>
        <w:tc>
          <w:tcPr>
            <w:tcW w:w="788" w:type="pct"/>
            <w:vAlign w:val="center"/>
          </w:tcPr>
          <w:p w14:paraId="7F41DFC6" w14:textId="55B49E99" w:rsidR="00C161DD" w:rsidRPr="00142C64" w:rsidRDefault="00961170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61DD" w:rsidRPr="008D3521" w14:paraId="7E45DD8C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3AEE8EB0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522" w:type="pct"/>
          </w:tcPr>
          <w:p w14:paraId="6CE4C74F" w14:textId="77777777" w:rsidR="00C161DD" w:rsidRPr="00B43B56" w:rsidRDefault="00C161DD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Синтаксичні конструкції </w:t>
            </w:r>
            <w:r>
              <w:t>мови</w:t>
            </w:r>
            <w:r w:rsidRPr="00B43B56">
              <w:t xml:space="preserve"> </w:t>
            </w:r>
            <w:proofErr w:type="spellStart"/>
            <w:r w:rsidRPr="00B43B56">
              <w:t>Python</w:t>
            </w:r>
            <w:proofErr w:type="spellEnd"/>
            <w:r w:rsidRPr="00231031">
              <w:t>. Застосування функц</w:t>
            </w:r>
            <w:r>
              <w:t>і</w:t>
            </w:r>
            <w:r w:rsidRPr="00231031">
              <w:t>й.</w:t>
            </w:r>
          </w:p>
        </w:tc>
        <w:tc>
          <w:tcPr>
            <w:tcW w:w="788" w:type="pct"/>
            <w:vAlign w:val="center"/>
          </w:tcPr>
          <w:p w14:paraId="1FBF0595" w14:textId="4B504317" w:rsidR="00C161DD" w:rsidRPr="008D3521" w:rsidRDefault="00961170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61DD" w:rsidRPr="008D3521" w14:paraId="6FD80898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9513B72" w14:textId="77777777" w:rsidR="00C161DD" w:rsidRPr="00FF3C3B" w:rsidRDefault="00C161DD" w:rsidP="008868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1C625A5C" w14:textId="77777777" w:rsidR="00C161DD" w:rsidRPr="00142C64" w:rsidRDefault="00C161DD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 w:rsidRPr="00142C64">
              <w:t xml:space="preserve">Вбудовані функції </w:t>
            </w:r>
            <w:proofErr w:type="spellStart"/>
            <w:r w:rsidRPr="00142C64">
              <w:t>Pyton</w:t>
            </w:r>
            <w:proofErr w:type="spellEnd"/>
            <w:r w:rsidRPr="00142C64">
              <w:t>.</w:t>
            </w:r>
            <w:r w:rsidRPr="00142C64">
              <w:rPr>
                <w:color w:val="000000"/>
              </w:rPr>
              <w:t xml:space="preserve"> Бібліотеки </w:t>
            </w:r>
            <w:proofErr w:type="spellStart"/>
            <w:r w:rsidRPr="00142C64">
              <w:t>Python</w:t>
            </w:r>
            <w:proofErr w:type="spellEnd"/>
            <w:r w:rsidRPr="00142C64">
              <w:t>.</w:t>
            </w:r>
          </w:p>
        </w:tc>
        <w:tc>
          <w:tcPr>
            <w:tcW w:w="788" w:type="pct"/>
            <w:vAlign w:val="center"/>
          </w:tcPr>
          <w:p w14:paraId="04313C04" w14:textId="7DBE70D5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21910490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4DCE9053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0883A995" w14:textId="77777777" w:rsidR="00C161DD" w:rsidRPr="00142C64" w:rsidRDefault="00C161DD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з математичними функціями та рядками. Операції над рядками.</w:t>
            </w:r>
          </w:p>
        </w:tc>
        <w:tc>
          <w:tcPr>
            <w:tcW w:w="788" w:type="pct"/>
            <w:vAlign w:val="center"/>
          </w:tcPr>
          <w:p w14:paraId="3E0D5C0C" w14:textId="7B11D48C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579D9253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368D7BC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522" w:type="pct"/>
          </w:tcPr>
          <w:p w14:paraId="782935D0" w14:textId="77777777" w:rsidR="00C161DD" w:rsidRPr="00142C64" w:rsidRDefault="00C161DD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Оператори для реалізації нелінійних алгоритмів.</w:t>
            </w:r>
          </w:p>
        </w:tc>
        <w:tc>
          <w:tcPr>
            <w:tcW w:w="788" w:type="pct"/>
            <w:vAlign w:val="center"/>
          </w:tcPr>
          <w:p w14:paraId="600269B1" w14:textId="43E0D900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2D938E08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30370FD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522" w:type="pct"/>
          </w:tcPr>
          <w:p w14:paraId="461276E5" w14:textId="77777777" w:rsidR="00C161DD" w:rsidRPr="00142C64" w:rsidRDefault="00C161DD" w:rsidP="008868D9">
            <w:pPr>
              <w:pStyle w:val="ad"/>
              <w:numPr>
                <w:ilvl w:val="0"/>
                <w:numId w:val="34"/>
              </w:numPr>
              <w:ind w:left="307" w:hanging="284"/>
            </w:pPr>
            <w:r>
              <w:t>Функції та їх аргументи</w:t>
            </w:r>
          </w:p>
        </w:tc>
        <w:tc>
          <w:tcPr>
            <w:tcW w:w="788" w:type="pct"/>
            <w:vAlign w:val="center"/>
          </w:tcPr>
          <w:p w14:paraId="4D6818FD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55D3DC7B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10BCA6DF" w14:textId="77777777" w:rsidR="00C161DD" w:rsidRPr="00FF3C3B" w:rsidRDefault="00C161DD" w:rsidP="008868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305A63F2" w14:textId="77777777" w:rsidR="00C161DD" w:rsidRPr="00142C64" w:rsidRDefault="00C161DD" w:rsidP="008868D9">
            <w:pPr>
              <w:pStyle w:val="ad"/>
              <w:numPr>
                <w:ilvl w:val="0"/>
                <w:numId w:val="34"/>
              </w:numPr>
              <w:ind w:left="121" w:hanging="121"/>
              <w:rPr>
                <w:color w:val="000000"/>
              </w:rPr>
            </w:pPr>
            <w:r>
              <w:rPr>
                <w:color w:val="000000"/>
              </w:rPr>
              <w:t xml:space="preserve">Структури даних. Списки: створення та операції над списками. Методи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88" w:type="pct"/>
            <w:vAlign w:val="center"/>
          </w:tcPr>
          <w:p w14:paraId="16B917D4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06809ED9" w14:textId="77777777" w:rsidTr="008868D9">
        <w:trPr>
          <w:trHeight w:val="142"/>
        </w:trPr>
        <w:tc>
          <w:tcPr>
            <w:tcW w:w="690" w:type="pct"/>
            <w:vAlign w:val="center"/>
          </w:tcPr>
          <w:p w14:paraId="3BBE4AED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0E4D43B0" w14:textId="77777777" w:rsidR="00C161DD" w:rsidRPr="00142C64" w:rsidRDefault="00C161DD" w:rsidP="008868D9">
            <w:pPr>
              <w:pStyle w:val="ad"/>
              <w:numPr>
                <w:ilvl w:val="0"/>
                <w:numId w:val="34"/>
              </w:numPr>
              <w:ind w:left="0" w:firstLine="23"/>
              <w:rPr>
                <w:color w:val="000000"/>
              </w:rPr>
            </w:pPr>
            <w:r>
              <w:rPr>
                <w:color w:val="000000"/>
              </w:rPr>
              <w:t>Множина, кортежі: створення та операції над ними. Методи роботи з множинами.</w:t>
            </w:r>
          </w:p>
        </w:tc>
        <w:tc>
          <w:tcPr>
            <w:tcW w:w="788" w:type="pct"/>
            <w:vAlign w:val="center"/>
          </w:tcPr>
          <w:p w14:paraId="452A6565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570ECE68" w14:textId="77777777" w:rsidTr="008868D9">
        <w:trPr>
          <w:trHeight w:val="20"/>
        </w:trPr>
        <w:tc>
          <w:tcPr>
            <w:tcW w:w="690" w:type="pct"/>
            <w:vAlign w:val="center"/>
          </w:tcPr>
          <w:p w14:paraId="0F5AA56E" w14:textId="77777777" w:rsidR="00C161DD" w:rsidRPr="00FF3C3B" w:rsidRDefault="00C161DD" w:rsidP="008868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23892216" w14:textId="77777777" w:rsidR="00C161DD" w:rsidRPr="00B43B56" w:rsidRDefault="00C161DD" w:rsidP="008868D9">
            <w:pPr>
              <w:pStyle w:val="ad"/>
              <w:numPr>
                <w:ilvl w:val="0"/>
                <w:numId w:val="34"/>
              </w:numPr>
              <w:tabs>
                <w:tab w:val="left" w:leader="dot" w:pos="9072"/>
              </w:tabs>
              <w:ind w:left="387" w:hanging="364"/>
              <w:jc w:val="both"/>
              <w:rPr>
                <w:color w:val="000000"/>
              </w:rPr>
            </w:pPr>
            <w:r w:rsidRPr="00142C64">
              <w:t>Файли. Робота з файлами</w:t>
            </w:r>
          </w:p>
        </w:tc>
        <w:tc>
          <w:tcPr>
            <w:tcW w:w="788" w:type="pct"/>
            <w:vAlign w:val="center"/>
          </w:tcPr>
          <w:p w14:paraId="5EED7783" w14:textId="77777777" w:rsidR="00C161DD" w:rsidRPr="008D3521" w:rsidRDefault="00C161DD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C161DD" w:rsidRPr="008D3521" w14:paraId="3C8D9674" w14:textId="77777777" w:rsidTr="008868D9">
        <w:trPr>
          <w:trHeight w:val="62"/>
        </w:trPr>
        <w:tc>
          <w:tcPr>
            <w:tcW w:w="690" w:type="pct"/>
            <w:vAlign w:val="center"/>
          </w:tcPr>
          <w:p w14:paraId="6E11423F" w14:textId="77777777" w:rsidR="00C161DD" w:rsidRPr="008D3521" w:rsidRDefault="00C161DD" w:rsidP="008868D9">
            <w:pPr>
              <w:jc w:val="center"/>
            </w:pPr>
          </w:p>
        </w:tc>
        <w:tc>
          <w:tcPr>
            <w:tcW w:w="3522" w:type="pct"/>
          </w:tcPr>
          <w:p w14:paraId="27275C41" w14:textId="77777777" w:rsidR="00C161DD" w:rsidRPr="008D3521" w:rsidRDefault="00C161DD" w:rsidP="008868D9">
            <w:pPr>
              <w:jc w:val="center"/>
              <w:rPr>
                <w:b/>
              </w:rPr>
            </w:pPr>
            <w:r w:rsidRPr="008D352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14:paraId="2C0AFCB6" w14:textId="73FA104B" w:rsidR="00C161DD" w:rsidRPr="008D3521" w:rsidRDefault="00961170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DD">
              <w:rPr>
                <w:b/>
                <w:bCs/>
                <w:color w:val="000000"/>
              </w:rPr>
              <w:t>0</w:t>
            </w:r>
          </w:p>
        </w:tc>
      </w:tr>
      <w:tr w:rsidR="00C161DD" w:rsidRPr="008D3521" w14:paraId="12FBD1E5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1ED1ACCB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6CDEBA9D" w14:textId="77777777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1. </w:t>
            </w:r>
            <w:r w:rsidRPr="00403688">
              <w:rPr>
                <w:color w:val="000000"/>
              </w:rPr>
              <w:t xml:space="preserve">Використання інтерпретатора мови </w:t>
            </w:r>
            <w:proofErr w:type="spellStart"/>
            <w:r w:rsidRPr="00B43B56">
              <w:t>Python</w:t>
            </w:r>
            <w:proofErr w:type="spellEnd"/>
          </w:p>
        </w:tc>
        <w:tc>
          <w:tcPr>
            <w:tcW w:w="788" w:type="pct"/>
            <w:vAlign w:val="center"/>
          </w:tcPr>
          <w:p w14:paraId="37AA1531" w14:textId="2990F87C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0</w:t>
            </w:r>
          </w:p>
        </w:tc>
      </w:tr>
      <w:tr w:rsidR="00C161DD" w:rsidRPr="008D3521" w14:paraId="35E2D8E6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61AFF08B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35ABE0BC" w14:textId="77777777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2</w:t>
            </w:r>
            <w:r w:rsidRPr="00A34232">
              <w:t xml:space="preserve">. </w:t>
            </w:r>
            <w:r w:rsidRPr="00142C64">
              <w:t xml:space="preserve">Проведення розрахунків засобами </w:t>
            </w:r>
            <w:proofErr w:type="spellStart"/>
            <w:r w:rsidRPr="00B43B56">
              <w:t>Python</w:t>
            </w:r>
            <w:proofErr w:type="spellEnd"/>
            <w:r>
              <w:t>. Ввід/вивід даних. Робота з функціями створеними користувачем.</w:t>
            </w:r>
          </w:p>
        </w:tc>
        <w:tc>
          <w:tcPr>
            <w:tcW w:w="788" w:type="pct"/>
            <w:vAlign w:val="center"/>
          </w:tcPr>
          <w:p w14:paraId="1DD956C7" w14:textId="505FF514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0</w:t>
            </w:r>
          </w:p>
        </w:tc>
      </w:tr>
      <w:tr w:rsidR="00C161DD" w:rsidRPr="008D3521" w14:paraId="7B87A3BC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AA7C9C4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71F458B7" w14:textId="77777777" w:rsidR="00C161DD" w:rsidRPr="00403688" w:rsidRDefault="00C161DD" w:rsidP="008868D9">
            <w:pPr>
              <w:rPr>
                <w:bCs/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3</w:t>
            </w:r>
            <w:r w:rsidRPr="00A34232">
              <w:t xml:space="preserve">. </w:t>
            </w:r>
            <w:r w:rsidRPr="00403688">
              <w:rPr>
                <w:bCs/>
                <w:color w:val="000000"/>
              </w:rPr>
              <w:t>Робота з математичними функціями та рядками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788" w:type="pct"/>
            <w:vAlign w:val="center"/>
          </w:tcPr>
          <w:p w14:paraId="45FC4FA1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61DD" w:rsidRPr="008D3521" w14:paraId="5176C0D3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1DA151BE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50C9B5F9" w14:textId="77777777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4</w:t>
            </w:r>
            <w:r w:rsidRPr="00A34232">
              <w:t xml:space="preserve">. </w:t>
            </w:r>
            <w:r w:rsidRPr="00403688">
              <w:rPr>
                <w:color w:val="000000"/>
              </w:rPr>
              <w:t xml:space="preserve">Вивчення основних керуючих структур мови </w:t>
            </w:r>
            <w:proofErr w:type="spellStart"/>
            <w:r w:rsidRPr="00B43B56">
              <w:t>Python</w:t>
            </w:r>
            <w:proofErr w:type="spellEnd"/>
            <w:r>
              <w:t>.</w:t>
            </w:r>
          </w:p>
        </w:tc>
        <w:tc>
          <w:tcPr>
            <w:tcW w:w="788" w:type="pct"/>
            <w:vAlign w:val="center"/>
          </w:tcPr>
          <w:p w14:paraId="6556E407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61DD" w:rsidRPr="008D3521" w14:paraId="4E884097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3D04827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786CD06A" w14:textId="77777777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231031">
              <w:rPr>
                <w:lang w:val="ru-RU"/>
              </w:rPr>
              <w:t>5</w:t>
            </w:r>
            <w:r w:rsidRPr="00A34232">
              <w:t xml:space="preserve">. </w:t>
            </w:r>
            <w:r w:rsidRPr="00403688">
              <w:rPr>
                <w:color w:val="000000"/>
              </w:rPr>
              <w:t>Робота з умовними операторами та циклу</w:t>
            </w:r>
          </w:p>
        </w:tc>
        <w:tc>
          <w:tcPr>
            <w:tcW w:w="788" w:type="pct"/>
            <w:vAlign w:val="center"/>
          </w:tcPr>
          <w:p w14:paraId="018460F5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61DD" w:rsidRPr="008D3521" w14:paraId="2596D6AF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C22B36D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3A4A4858" w14:textId="77777777" w:rsidR="00C161DD" w:rsidRPr="00403688" w:rsidRDefault="00C161DD" w:rsidP="008868D9">
            <w:pPr>
              <w:rPr>
                <w:bCs/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6</w:t>
            </w:r>
            <w:r w:rsidRPr="00A34232">
              <w:t xml:space="preserve">. </w:t>
            </w:r>
            <w:r>
              <w:rPr>
                <w:bCs/>
                <w:color w:val="000000"/>
              </w:rPr>
              <w:t xml:space="preserve">Робота з файлами: створення, зчитування/запис інформації. </w:t>
            </w:r>
          </w:p>
        </w:tc>
        <w:tc>
          <w:tcPr>
            <w:tcW w:w="788" w:type="pct"/>
            <w:vAlign w:val="center"/>
          </w:tcPr>
          <w:p w14:paraId="4EC63973" w14:textId="089A2B7A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2</w:t>
            </w:r>
          </w:p>
        </w:tc>
      </w:tr>
      <w:tr w:rsidR="00C161DD" w:rsidRPr="008D3521" w14:paraId="19DCBE1A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26B6AC40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48FAE153" w14:textId="77777777" w:rsidR="00C161DD" w:rsidRPr="00403688" w:rsidRDefault="00C161DD" w:rsidP="008868D9">
            <w:pPr>
              <w:rPr>
                <w:b/>
                <w:bCs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7</w:t>
            </w:r>
            <w:r w:rsidRPr="00A34232">
              <w:t xml:space="preserve">. </w:t>
            </w:r>
            <w:r>
              <w:rPr>
                <w:bCs/>
                <w:color w:val="000000"/>
              </w:rPr>
              <w:t>Розробка додатку з графічним інтерфейсом</w:t>
            </w:r>
          </w:p>
        </w:tc>
        <w:tc>
          <w:tcPr>
            <w:tcW w:w="788" w:type="pct"/>
            <w:vAlign w:val="center"/>
          </w:tcPr>
          <w:p w14:paraId="5BA31155" w14:textId="34824C6A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2</w:t>
            </w:r>
          </w:p>
        </w:tc>
      </w:tr>
      <w:tr w:rsidR="00C161DD" w:rsidRPr="008D3521" w14:paraId="49B14EFC" w14:textId="77777777" w:rsidTr="008868D9">
        <w:trPr>
          <w:trHeight w:val="20"/>
        </w:trPr>
        <w:tc>
          <w:tcPr>
            <w:tcW w:w="4212" w:type="pct"/>
            <w:gridSpan w:val="2"/>
            <w:vAlign w:val="center"/>
          </w:tcPr>
          <w:p w14:paraId="4475A537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70500A8A" w14:textId="57A2CE19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611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14:paraId="32300751" w14:textId="77777777" w:rsidR="00C161DD" w:rsidRPr="006E5ACF" w:rsidRDefault="00C161DD" w:rsidP="00C161DD">
      <w:pPr>
        <w:rPr>
          <w:sz w:val="2"/>
          <w:szCs w:val="2"/>
        </w:rPr>
      </w:pPr>
    </w:p>
    <w:p w14:paraId="77958C3C" w14:textId="77777777" w:rsidR="00C161DD" w:rsidRDefault="00C161DD" w:rsidP="00C161DD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5" w:name="_Toc25236383"/>
      <w:bookmarkStart w:id="16" w:name="_Toc534664490"/>
      <w:bookmarkStart w:id="17" w:name="_Toc25245178"/>
      <w:bookmarkStart w:id="18" w:name="_Toc25345265"/>
      <w:bookmarkStart w:id="19" w:name="_Toc3219418"/>
      <w:bookmarkEnd w:id="4"/>
      <w:r>
        <w:rPr>
          <w:sz w:val="28"/>
          <w:szCs w:val="28"/>
        </w:rPr>
        <w:lastRenderedPageBreak/>
        <w:t>6. ОЦІНЮВАННЯ РЕЗУЛЬТАТІВ НАВЧАННЯ</w:t>
      </w:r>
      <w:bookmarkEnd w:id="15"/>
      <w:bookmarkEnd w:id="16"/>
      <w:bookmarkEnd w:id="17"/>
      <w:bookmarkEnd w:id="18"/>
    </w:p>
    <w:p w14:paraId="3F31C385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7326AA8B" w14:textId="77777777" w:rsidR="00C161DD" w:rsidRDefault="00C161DD" w:rsidP="00C161DD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14:paraId="2D697F8C" w14:textId="77777777" w:rsidR="00C161DD" w:rsidRDefault="00C161DD" w:rsidP="00C161DD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0" w:name="_Toc25236384"/>
      <w:bookmarkStart w:id="21" w:name="_Toc534664491"/>
      <w:bookmarkStart w:id="22" w:name="_Toc25245179"/>
      <w:bookmarkStart w:id="23" w:name="_Toc25345266"/>
      <w:r>
        <w:rPr>
          <w:sz w:val="28"/>
          <w:szCs w:val="28"/>
        </w:rPr>
        <w:t>6.1. Шкали</w:t>
      </w:r>
      <w:bookmarkEnd w:id="20"/>
      <w:bookmarkEnd w:id="21"/>
      <w:bookmarkEnd w:id="22"/>
      <w:bookmarkEnd w:id="23"/>
    </w:p>
    <w:p w14:paraId="434EEAD0" w14:textId="77777777" w:rsidR="00C161DD" w:rsidRDefault="00C161DD" w:rsidP="00C161D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14:paraId="4592F5F1" w14:textId="77777777" w:rsidR="00C161DD" w:rsidRDefault="00C161DD" w:rsidP="00C161D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C161DD" w14:paraId="7D44D95D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0A3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D7F073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C161DD" w14:paraId="53D84D0E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5D0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9D88E50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C161DD" w14:paraId="2B2FADF0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28E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39BCDB7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C161DD" w14:paraId="0701592A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C77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6EF579F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C161DD" w14:paraId="61BB336B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510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81FA9A0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14:paraId="65B076F8" w14:textId="77777777" w:rsidR="00C161DD" w:rsidRDefault="00C161DD" w:rsidP="00C161DD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3DD105E6" w14:textId="77777777" w:rsidR="00C161DD" w:rsidRDefault="00C161DD" w:rsidP="00C161DD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4" w:name="_Toc25236385"/>
      <w:bookmarkStart w:id="25" w:name="_Toc534664492"/>
      <w:bookmarkStart w:id="26" w:name="_Toc25245180"/>
      <w:bookmarkStart w:id="27" w:name="_Toc25345267"/>
      <w:r>
        <w:rPr>
          <w:sz w:val="28"/>
          <w:szCs w:val="28"/>
        </w:rPr>
        <w:t>6.2. Засоби та процедури</w:t>
      </w:r>
      <w:bookmarkEnd w:id="24"/>
      <w:bookmarkEnd w:id="25"/>
      <w:bookmarkEnd w:id="26"/>
      <w:bookmarkEnd w:id="27"/>
    </w:p>
    <w:p w14:paraId="16DC216C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15FAF00C" w14:textId="77777777" w:rsidR="00C161DD" w:rsidRDefault="00C161DD" w:rsidP="00C161DD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56D7BE98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2DB7BCF0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CD8165B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08DE92BA" w14:textId="77777777" w:rsidR="00C161DD" w:rsidRDefault="00C161DD" w:rsidP="00C161DD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14:paraId="5DAFB22D" w14:textId="77777777" w:rsidR="00C161DD" w:rsidRDefault="00C161DD" w:rsidP="00C161DD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14:paraId="38534290" w14:textId="77777777" w:rsidR="00C161DD" w:rsidRDefault="00C161DD" w:rsidP="00C161DD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lastRenderedPageBreak/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C161DD" w14:paraId="599097B3" w14:textId="77777777" w:rsidTr="008868D9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C76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060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C161DD" w14:paraId="6C382BA5" w14:textId="77777777" w:rsidTr="008868D9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C7A" w14:textId="77777777" w:rsidR="00C161DD" w:rsidRDefault="00C161DD" w:rsidP="008868D9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A37AC2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747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E5B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0E58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C161DD" w14:paraId="21AA4FB0" w14:textId="77777777" w:rsidTr="008868D9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583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34A9413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C71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61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B69DE6F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17870625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3203674C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479EAEBE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DA28A9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4FB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визначення середньозваженого результату поточних контролів;</w:t>
            </w:r>
          </w:p>
          <w:p w14:paraId="7FB3AEE0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14:paraId="2B48C495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 xml:space="preserve">виконання ККР під час </w:t>
            </w:r>
            <w:r>
              <w:t>екзамену</w:t>
            </w:r>
            <w:r>
              <w:rPr>
                <w:lang w:eastAsia="en-US"/>
              </w:rPr>
              <w:t xml:space="preserve"> за бажанням студента</w:t>
            </w:r>
          </w:p>
        </w:tc>
      </w:tr>
      <w:tr w:rsidR="00C161DD" w14:paraId="1B20F3C8" w14:textId="77777777" w:rsidTr="008868D9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D853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3DAA345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73F8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CC21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026E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</w:tr>
      <w:tr w:rsidR="00C161DD" w14:paraId="70148093" w14:textId="77777777" w:rsidTr="008868D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ED83" w14:textId="77777777" w:rsidR="00C161DD" w:rsidRDefault="00C161DD" w:rsidP="008868D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B889AB9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6C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C0E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62C8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</w:tr>
    </w:tbl>
    <w:p w14:paraId="5D957326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8" w:name="_Hlk501707960"/>
      <w:bookmarkStart w:id="29" w:name="_Hlk500614565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496F5A70" w14:textId="77777777" w:rsidR="00C161DD" w:rsidRDefault="00C161DD" w:rsidP="00C161DD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4FED482A" w14:textId="77777777" w:rsidR="00C161DD" w:rsidRDefault="00C161DD" w:rsidP="00C161DD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30" w:name="_Hlk501708007"/>
      <w:bookmarkEnd w:id="28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9"/>
    <w:p w14:paraId="5CF6460D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6EEA55E8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2EEEA8C8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4CDD21B" w14:textId="77777777" w:rsidR="00C161DD" w:rsidRDefault="00C161DD" w:rsidP="00C161DD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30"/>
    </w:p>
    <w:p w14:paraId="37021A4B" w14:textId="77777777" w:rsidR="00C161DD" w:rsidRDefault="00C161DD" w:rsidP="00C161DD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31" w:name="_Toc25236386"/>
      <w:bookmarkStart w:id="32" w:name="_Toc534664493"/>
      <w:bookmarkStart w:id="33" w:name="_Toc25245181"/>
      <w:bookmarkStart w:id="34" w:name="_Toc25345268"/>
      <w:r>
        <w:rPr>
          <w:sz w:val="28"/>
          <w:szCs w:val="28"/>
        </w:rPr>
        <w:t>6.3. Критерії</w:t>
      </w:r>
      <w:bookmarkEnd w:id="31"/>
      <w:bookmarkEnd w:id="32"/>
      <w:bookmarkEnd w:id="33"/>
      <w:bookmarkEnd w:id="34"/>
    </w:p>
    <w:p w14:paraId="66B789D5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2A2FA15F" w14:textId="77777777" w:rsidR="00C161DD" w:rsidRDefault="00C161DD" w:rsidP="00C161DD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критерія використовується </w:t>
      </w:r>
      <w:r>
        <w:rPr>
          <w:bCs/>
          <w:kern w:val="28"/>
          <w:sz w:val="28"/>
          <w:szCs w:val="28"/>
          <w:lang w:val="uk-UA"/>
        </w:rPr>
        <w:lastRenderedPageBreak/>
        <w:t>коефіцієнт засвоєння, що автоматично адаптує показник оцінки до рейтингової шкали:</w:t>
      </w:r>
    </w:p>
    <w:p w14:paraId="004E900F" w14:textId="77777777" w:rsidR="00C161DD" w:rsidRDefault="00C161DD" w:rsidP="00C161DD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14:paraId="60F93B0E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14:paraId="545B7D59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54E4B1D2" w14:textId="77777777" w:rsidR="00C161DD" w:rsidRDefault="00C161DD" w:rsidP="00C161DD">
      <w:pPr>
        <w:pStyle w:val="Default"/>
        <w:spacing w:before="120" w:after="120"/>
        <w:ind w:firstLine="567"/>
        <w:jc w:val="both"/>
        <w:rPr>
          <w:b/>
          <w:i/>
        </w:rPr>
      </w:pPr>
      <w:r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14:paraId="6486B41B" w14:textId="77777777" w:rsidR="00C161DD" w:rsidRDefault="00C161DD" w:rsidP="00C161DD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1EB86274" w14:textId="77777777" w:rsidR="00C161DD" w:rsidRDefault="00C161DD" w:rsidP="00C161DD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14:paraId="22A5AC2C" w14:textId="77777777" w:rsidR="00C161DD" w:rsidRDefault="00C161DD" w:rsidP="00C161DD">
      <w:pPr>
        <w:pStyle w:val="Default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Інтегральна компетентність</w:t>
      </w:r>
      <w:r>
        <w:rPr>
          <w:bCs/>
          <w:sz w:val="28"/>
          <w:szCs w:val="28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w:rsidR="00C161DD" w14:paraId="16BB8C96" w14:textId="77777777" w:rsidTr="008868D9">
        <w:trPr>
          <w:tblHeader/>
        </w:trPr>
        <w:tc>
          <w:tcPr>
            <w:tcW w:w="1278" w:type="pct"/>
            <w:vAlign w:val="center"/>
            <w:hideMark/>
          </w:tcPr>
          <w:p w14:paraId="48CAD805" w14:textId="77777777" w:rsidR="00C161DD" w:rsidRDefault="00C161DD" w:rsidP="008868D9">
            <w:pPr>
              <w:spacing w:line="256" w:lineRule="auto"/>
              <w:ind w:right="-16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Дескриптори НРК</w:t>
            </w:r>
          </w:p>
        </w:tc>
        <w:tc>
          <w:tcPr>
            <w:tcW w:w="3049" w:type="pct"/>
            <w:vAlign w:val="center"/>
            <w:hideMark/>
          </w:tcPr>
          <w:p w14:paraId="28CE0EF6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hideMark/>
          </w:tcPr>
          <w:p w14:paraId="0420B05D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Показник</w:t>
            </w:r>
          </w:p>
          <w:p w14:paraId="751A8DB7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оцінки </w:t>
            </w:r>
          </w:p>
        </w:tc>
      </w:tr>
      <w:tr w:rsidR="00C161DD" w14:paraId="72E844E7" w14:textId="77777777" w:rsidTr="008868D9">
        <w:tc>
          <w:tcPr>
            <w:tcW w:w="5000" w:type="pct"/>
            <w:gridSpan w:val="3"/>
            <w:hideMark/>
          </w:tcPr>
          <w:p w14:paraId="340D0792" w14:textId="77777777" w:rsidR="00C161DD" w:rsidRDefault="00C161DD" w:rsidP="008868D9">
            <w:pPr>
              <w:tabs>
                <w:tab w:val="left" w:pos="204"/>
              </w:tabs>
              <w:spacing w:line="256" w:lineRule="auto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Знання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C161DD" w14:paraId="75AAA3B5" w14:textId="77777777" w:rsidTr="008868D9">
        <w:trPr>
          <w:trHeight w:val="280"/>
        </w:trPr>
        <w:tc>
          <w:tcPr>
            <w:tcW w:w="1278" w:type="pct"/>
            <w:vMerge w:val="restart"/>
            <w:hideMark/>
          </w:tcPr>
          <w:p w14:paraId="53A83C17" w14:textId="77777777" w:rsidR="00C161DD" w:rsidRDefault="00C161DD" w:rsidP="008868D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концептуальні знання, набуті у процесі навчання та професійної діяльності, включаючи певні знання сучасних досягнень; </w:t>
            </w:r>
          </w:p>
          <w:p w14:paraId="78162707" w14:textId="77777777" w:rsidR="00C161DD" w:rsidRDefault="00C161DD" w:rsidP="008868D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  <w:hideMark/>
          </w:tcPr>
          <w:p w14:paraId="04E42E3C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відмінна – правильна, обґрунтована, осмислена. Характеризує наявність: </w:t>
            </w:r>
          </w:p>
          <w:p w14:paraId="40CE5C7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концептуальних знань; </w:t>
            </w:r>
          </w:p>
          <w:p w14:paraId="47BECCB9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високого ступеню володіння станом питання; </w:t>
            </w:r>
          </w:p>
          <w:p w14:paraId="7DC0C09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  <w:hideMark/>
          </w:tcPr>
          <w:p w14:paraId="66A8D2C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609E5857" w14:textId="77777777" w:rsidTr="008868D9">
        <w:tc>
          <w:tcPr>
            <w:tcW w:w="0" w:type="auto"/>
            <w:vMerge/>
            <w:vAlign w:val="center"/>
            <w:hideMark/>
          </w:tcPr>
          <w:p w14:paraId="2E57564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95E7FD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hideMark/>
          </w:tcPr>
          <w:p w14:paraId="7CF1BAF6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2858A6B6" w14:textId="77777777" w:rsidTr="008868D9">
        <w:tc>
          <w:tcPr>
            <w:tcW w:w="0" w:type="auto"/>
            <w:vMerge/>
            <w:vAlign w:val="center"/>
            <w:hideMark/>
          </w:tcPr>
          <w:p w14:paraId="35AFEDE1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9459646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hideMark/>
          </w:tcPr>
          <w:p w14:paraId="3DA2C47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222586D8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6C0049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122087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hideMark/>
          </w:tcPr>
          <w:p w14:paraId="6C76BC5F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163E254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14B2C9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9EA6809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hideMark/>
          </w:tcPr>
          <w:p w14:paraId="20A5DDE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8AC1069" w14:textId="77777777" w:rsidTr="008868D9">
        <w:tc>
          <w:tcPr>
            <w:tcW w:w="0" w:type="auto"/>
            <w:vMerge/>
            <w:vAlign w:val="center"/>
            <w:hideMark/>
          </w:tcPr>
          <w:p w14:paraId="6929107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6AD411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фрагментарна</w:t>
            </w:r>
          </w:p>
        </w:tc>
        <w:tc>
          <w:tcPr>
            <w:tcW w:w="673" w:type="pct"/>
            <w:hideMark/>
          </w:tcPr>
          <w:p w14:paraId="08567AA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54E659C6" w14:textId="77777777" w:rsidTr="008868D9">
        <w:tc>
          <w:tcPr>
            <w:tcW w:w="0" w:type="auto"/>
            <w:vMerge/>
            <w:vAlign w:val="center"/>
            <w:hideMark/>
          </w:tcPr>
          <w:p w14:paraId="7BFE91BD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029FAC4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hideMark/>
          </w:tcPr>
          <w:p w14:paraId="15861BD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6725A499" w14:textId="77777777" w:rsidTr="008868D9">
        <w:tc>
          <w:tcPr>
            <w:tcW w:w="0" w:type="auto"/>
            <w:vMerge/>
            <w:vAlign w:val="center"/>
            <w:hideMark/>
          </w:tcPr>
          <w:p w14:paraId="240EDEE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989A220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мінімально задовільний</w:t>
            </w:r>
          </w:p>
        </w:tc>
        <w:tc>
          <w:tcPr>
            <w:tcW w:w="673" w:type="pct"/>
            <w:hideMark/>
          </w:tcPr>
          <w:p w14:paraId="601D8289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74891155" w14:textId="77777777" w:rsidTr="008868D9">
        <w:trPr>
          <w:trHeight w:val="504"/>
        </w:trPr>
        <w:tc>
          <w:tcPr>
            <w:tcW w:w="0" w:type="auto"/>
            <w:vMerge/>
            <w:vAlign w:val="center"/>
            <w:hideMark/>
          </w:tcPr>
          <w:p w14:paraId="2A2871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CA3893C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незадовільний</w:t>
            </w:r>
          </w:p>
        </w:tc>
        <w:tc>
          <w:tcPr>
            <w:tcW w:w="673" w:type="pct"/>
            <w:hideMark/>
          </w:tcPr>
          <w:p w14:paraId="58D4BDFA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26B40D2B" w14:textId="77777777" w:rsidTr="008868D9">
        <w:tc>
          <w:tcPr>
            <w:tcW w:w="5000" w:type="pct"/>
            <w:gridSpan w:val="3"/>
            <w:hideMark/>
          </w:tcPr>
          <w:p w14:paraId="496AF133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Уміння</w:t>
            </w:r>
          </w:p>
        </w:tc>
      </w:tr>
      <w:tr w:rsidR="00C161DD" w14:paraId="43C4318D" w14:textId="77777777" w:rsidTr="008868D9">
        <w:tc>
          <w:tcPr>
            <w:tcW w:w="1278" w:type="pct"/>
            <w:vMerge w:val="restart"/>
            <w:hideMark/>
          </w:tcPr>
          <w:p w14:paraId="6469E3B7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розв'язання складних непередбачуваних задач і проблем у </w:t>
            </w:r>
            <w:r>
              <w:rPr>
                <w:lang w:eastAsia="en-US"/>
              </w:rPr>
              <w:lastRenderedPageBreak/>
              <w:t>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hideMark/>
          </w:tcPr>
          <w:p w14:paraId="4D51CD0E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Відповідь характеризує уміння:</w:t>
            </w:r>
          </w:p>
          <w:p w14:paraId="5634694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виявляти проблеми;</w:t>
            </w:r>
          </w:p>
          <w:p w14:paraId="33B8994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формулювати гіпотези;</w:t>
            </w:r>
          </w:p>
          <w:p w14:paraId="4BDDC8C8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розв’язувати проблеми;</w:t>
            </w:r>
          </w:p>
          <w:p w14:paraId="166C882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оновлювати знання;</w:t>
            </w:r>
          </w:p>
          <w:p w14:paraId="5CAF5445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інтегрувати знання;</w:t>
            </w:r>
          </w:p>
          <w:p w14:paraId="4D40C5B0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провадити інноваційну </w:t>
            </w:r>
            <w:proofErr w:type="spellStart"/>
            <w:r>
              <w:rPr>
                <w:color w:val="000000"/>
                <w:lang w:eastAsia="en-US"/>
              </w:rPr>
              <w:t>діяльность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14:paraId="48ECDCF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провадити наукову діяльність</w:t>
            </w:r>
          </w:p>
        </w:tc>
        <w:tc>
          <w:tcPr>
            <w:tcW w:w="673" w:type="pct"/>
            <w:hideMark/>
          </w:tcPr>
          <w:p w14:paraId="41E6868A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95-100</w:t>
            </w:r>
          </w:p>
        </w:tc>
      </w:tr>
      <w:tr w:rsidR="00C161DD" w14:paraId="71C9EB36" w14:textId="77777777" w:rsidTr="008868D9">
        <w:tc>
          <w:tcPr>
            <w:tcW w:w="0" w:type="auto"/>
            <w:vMerge/>
            <w:vAlign w:val="center"/>
            <w:hideMark/>
          </w:tcPr>
          <w:p w14:paraId="58ADCAC2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E485AD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hideMark/>
          </w:tcPr>
          <w:p w14:paraId="58D15580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556941D7" w14:textId="77777777" w:rsidTr="008868D9">
        <w:tc>
          <w:tcPr>
            <w:tcW w:w="0" w:type="auto"/>
            <w:vMerge/>
            <w:vAlign w:val="center"/>
            <w:hideMark/>
          </w:tcPr>
          <w:p w14:paraId="6A515D0B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E6B5486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hideMark/>
          </w:tcPr>
          <w:p w14:paraId="0696773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5F4E1D63" w14:textId="77777777" w:rsidTr="008868D9">
        <w:tc>
          <w:tcPr>
            <w:tcW w:w="0" w:type="auto"/>
            <w:vMerge/>
            <w:vAlign w:val="center"/>
            <w:hideMark/>
          </w:tcPr>
          <w:p w14:paraId="420FB76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FFC1CF8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hideMark/>
          </w:tcPr>
          <w:p w14:paraId="35F0508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0663384F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52CA50B5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686FF41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hideMark/>
          </w:tcPr>
          <w:p w14:paraId="73FB2FB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CE332F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2773EFA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5BE12BE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hideMark/>
          </w:tcPr>
          <w:p w14:paraId="07E1CF8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5A099E25" w14:textId="77777777" w:rsidTr="008868D9">
        <w:tc>
          <w:tcPr>
            <w:tcW w:w="0" w:type="auto"/>
            <w:vMerge/>
            <w:vAlign w:val="center"/>
            <w:hideMark/>
          </w:tcPr>
          <w:p w14:paraId="33277EDB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D3A6FE7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hideMark/>
          </w:tcPr>
          <w:p w14:paraId="15E3AA51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0709F81F" w14:textId="77777777" w:rsidTr="008868D9">
        <w:tc>
          <w:tcPr>
            <w:tcW w:w="0" w:type="auto"/>
            <w:vMerge/>
            <w:vAlign w:val="center"/>
            <w:hideMark/>
          </w:tcPr>
          <w:p w14:paraId="3E04DE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BDA1997" w14:textId="77777777" w:rsidR="00C161DD" w:rsidRDefault="00C161DD" w:rsidP="008868D9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rPr>
                <w:lang w:eastAsia="en-US"/>
              </w:rPr>
              <w:t>неточностями</w:t>
            </w:r>
            <w:proofErr w:type="spellEnd"/>
          </w:p>
        </w:tc>
        <w:tc>
          <w:tcPr>
            <w:tcW w:w="673" w:type="pct"/>
            <w:hideMark/>
          </w:tcPr>
          <w:p w14:paraId="59149E4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71CCABB2" w14:textId="77777777" w:rsidTr="008868D9">
        <w:trPr>
          <w:trHeight w:val="70"/>
        </w:trPr>
        <w:tc>
          <w:tcPr>
            <w:tcW w:w="0" w:type="auto"/>
            <w:vMerge/>
            <w:vAlign w:val="center"/>
            <w:hideMark/>
          </w:tcPr>
          <w:p w14:paraId="24807250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EAE319D" w14:textId="77777777" w:rsidR="00C161DD" w:rsidRDefault="00C161DD" w:rsidP="008868D9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умінь незадовільний</w:t>
            </w:r>
          </w:p>
        </w:tc>
        <w:tc>
          <w:tcPr>
            <w:tcW w:w="673" w:type="pct"/>
            <w:hideMark/>
          </w:tcPr>
          <w:p w14:paraId="2BB249F9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657570F1" w14:textId="77777777" w:rsidTr="008868D9">
        <w:tc>
          <w:tcPr>
            <w:tcW w:w="5000" w:type="pct"/>
            <w:gridSpan w:val="3"/>
            <w:hideMark/>
          </w:tcPr>
          <w:p w14:paraId="53E3CE7D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Комунікація</w:t>
            </w:r>
          </w:p>
        </w:tc>
      </w:tr>
      <w:tr w:rsidR="00C161DD" w14:paraId="084FF304" w14:textId="77777777" w:rsidTr="008868D9">
        <w:tc>
          <w:tcPr>
            <w:tcW w:w="1278" w:type="pct"/>
            <w:vMerge w:val="restart"/>
            <w:hideMark/>
          </w:tcPr>
          <w:p w14:paraId="657ABE17" w14:textId="77777777" w:rsidR="00C161DD" w:rsidRDefault="00C161DD" w:rsidP="008868D9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14:paraId="30DB71D1" w14:textId="77777777" w:rsidR="00C161DD" w:rsidRDefault="00C161DD" w:rsidP="008868D9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ефективно формувати комунікаційну стратегію</w:t>
            </w:r>
          </w:p>
        </w:tc>
        <w:tc>
          <w:tcPr>
            <w:tcW w:w="3049" w:type="pct"/>
            <w:hideMark/>
          </w:tcPr>
          <w:p w14:paraId="6DAA2342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Зрозумілість відповіді (доповіді). Мова:</w:t>
            </w:r>
          </w:p>
          <w:p w14:paraId="33178DFE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правильна;</w:t>
            </w:r>
          </w:p>
          <w:p w14:paraId="29AF1C39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чиста;</w:t>
            </w:r>
          </w:p>
          <w:p w14:paraId="3DDA6D1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ясна;</w:t>
            </w:r>
          </w:p>
          <w:p w14:paraId="7F9879B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точна;</w:t>
            </w:r>
          </w:p>
          <w:p w14:paraId="1781C084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логічна;</w:t>
            </w:r>
          </w:p>
          <w:p w14:paraId="67C33E6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виразна;</w:t>
            </w:r>
          </w:p>
          <w:p w14:paraId="483EB776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лаконічна.</w:t>
            </w:r>
          </w:p>
          <w:p w14:paraId="2910F7DF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Комунікаційна стратегія:</w:t>
            </w:r>
          </w:p>
          <w:p w14:paraId="0B01DCD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послідовний і несуперечливий розвиток думки;</w:t>
            </w:r>
          </w:p>
          <w:p w14:paraId="6182BC4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наявність логічних власних суджень;</w:t>
            </w:r>
          </w:p>
          <w:p w14:paraId="6F7D3618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lang w:eastAsia="en-US"/>
              </w:rPr>
              <w:t>відстоюваним</w:t>
            </w:r>
            <w:proofErr w:type="spellEnd"/>
            <w:r>
              <w:rPr>
                <w:color w:val="000000"/>
                <w:lang w:eastAsia="en-US"/>
              </w:rPr>
              <w:t xml:space="preserve"> положенням;</w:t>
            </w:r>
          </w:p>
          <w:p w14:paraId="31913C2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 структура відповіді (доповіді);</w:t>
            </w:r>
          </w:p>
          <w:p w14:paraId="2BBE046E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правильність відповідей на запитання;</w:t>
            </w:r>
          </w:p>
          <w:p w14:paraId="33BCBC64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доречна техніка відповідей на запитання;</w:t>
            </w:r>
          </w:p>
          <w:p w14:paraId="6A94064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здатність робити висновки та формулювати пропозиції;</w:t>
            </w:r>
          </w:p>
          <w:p w14:paraId="4BC24D67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hideMark/>
          </w:tcPr>
          <w:p w14:paraId="7820404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3460B848" w14:textId="77777777" w:rsidTr="008868D9">
        <w:tc>
          <w:tcPr>
            <w:tcW w:w="0" w:type="auto"/>
            <w:vMerge/>
            <w:vAlign w:val="center"/>
            <w:hideMark/>
          </w:tcPr>
          <w:p w14:paraId="7E2A8B8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137F19E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Достатнє володіння проблематикою галузі з незначними хибами. Достатня зрозумілість відповіді </w:t>
            </w:r>
            <w:r>
              <w:rPr>
                <w:lang w:eastAsia="en-US"/>
              </w:rPr>
              <w:lastRenderedPageBreak/>
              <w:t>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  <w:hideMark/>
          </w:tcPr>
          <w:p w14:paraId="1A3D1524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90-94</w:t>
            </w:r>
          </w:p>
        </w:tc>
      </w:tr>
      <w:tr w:rsidR="00C161DD" w14:paraId="2605A05B" w14:textId="77777777" w:rsidTr="008868D9">
        <w:tc>
          <w:tcPr>
            <w:tcW w:w="0" w:type="auto"/>
            <w:vMerge/>
            <w:vAlign w:val="center"/>
            <w:hideMark/>
          </w:tcPr>
          <w:p w14:paraId="7D8A707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3090B3A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hideMark/>
          </w:tcPr>
          <w:p w14:paraId="4D0077ED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11A2042B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40E5940E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26DC47D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hideMark/>
          </w:tcPr>
          <w:p w14:paraId="0817BC5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37F7515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0F86AAE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C5846FA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hideMark/>
          </w:tcPr>
          <w:p w14:paraId="21A7A87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F4C3727" w14:textId="77777777" w:rsidTr="008868D9">
        <w:tc>
          <w:tcPr>
            <w:tcW w:w="0" w:type="auto"/>
            <w:vMerge/>
            <w:vAlign w:val="center"/>
            <w:hideMark/>
          </w:tcPr>
          <w:p w14:paraId="25F894EE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C7640E2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hideMark/>
          </w:tcPr>
          <w:p w14:paraId="6FA3F072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05F862EC" w14:textId="77777777" w:rsidTr="008868D9">
        <w:tc>
          <w:tcPr>
            <w:tcW w:w="0" w:type="auto"/>
            <w:vMerge/>
            <w:vAlign w:val="center"/>
            <w:hideMark/>
          </w:tcPr>
          <w:p w14:paraId="29ECC92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BEEC6D8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hideMark/>
          </w:tcPr>
          <w:p w14:paraId="124F4435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6E1A668C" w14:textId="77777777" w:rsidTr="008868D9">
        <w:tc>
          <w:tcPr>
            <w:tcW w:w="0" w:type="auto"/>
            <w:vMerge/>
            <w:vAlign w:val="center"/>
            <w:hideMark/>
          </w:tcPr>
          <w:p w14:paraId="24F7BE05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F4187D4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hideMark/>
          </w:tcPr>
          <w:p w14:paraId="2004AAD5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06024252" w14:textId="77777777" w:rsidTr="008868D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05DCF968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958B7AB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комунікації незадовільний</w:t>
            </w:r>
          </w:p>
        </w:tc>
        <w:tc>
          <w:tcPr>
            <w:tcW w:w="673" w:type="pct"/>
            <w:hideMark/>
          </w:tcPr>
          <w:p w14:paraId="2B8AC708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484A281C" w14:textId="77777777" w:rsidTr="008868D9">
        <w:tc>
          <w:tcPr>
            <w:tcW w:w="5000" w:type="pct"/>
            <w:gridSpan w:val="3"/>
            <w:hideMark/>
          </w:tcPr>
          <w:p w14:paraId="1FB6F10C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Автономність та відповідальність</w:t>
            </w:r>
          </w:p>
        </w:tc>
      </w:tr>
      <w:tr w:rsidR="00C161DD" w14:paraId="2BD40646" w14:textId="77777777" w:rsidTr="008868D9">
        <w:tc>
          <w:tcPr>
            <w:tcW w:w="1278" w:type="pct"/>
            <w:vMerge w:val="restart"/>
            <w:hideMark/>
          </w:tcPr>
          <w:p w14:paraId="5FF19056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14:paraId="513B2F19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відповідальність за професійний розвиток окремих осіб та/або груп осіб; </w:t>
            </w:r>
          </w:p>
          <w:p w14:paraId="668AB596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hideMark/>
          </w:tcPr>
          <w:p w14:paraId="72651DB8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Відмінне володіння компетенціями менеджменту особистості, орієнтованих на: </w:t>
            </w:r>
          </w:p>
          <w:p w14:paraId="2C322111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1) управління комплексними проектами, що передбачає: 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- здатність до роботи в команді; - контроль власних дій; </w:t>
            </w:r>
          </w:p>
          <w:p w14:paraId="1A2B618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2) відповідальність за прийняття рішень в непередбачуваних умовах, що включає: - обґрунтування власних рішень положеннями нормативної бази галузевого та державного рівнів; - самостійність під час виконання поставлених завдань; - ініціативу в обговоренні проблем; - відповідальність за взаємовідносини; </w:t>
            </w:r>
          </w:p>
          <w:p w14:paraId="0D48E4B7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3) відповідальність за професійний розвиток окремих осіб та/або груп осіб, що передбачає: - використання </w:t>
            </w:r>
            <w:proofErr w:type="spellStart"/>
            <w:r>
              <w:rPr>
                <w:lang w:eastAsia="en-US"/>
              </w:rPr>
              <w:t>професійно</w:t>
            </w:r>
            <w:proofErr w:type="spellEnd"/>
            <w:r>
              <w:rPr>
                <w:lang w:eastAsia="en-US"/>
              </w:rPr>
              <w:t xml:space="preserve">-орієнтовних навичок; - використання доказів із самостійною і правильною аргументацією; - володіння всіма видами навчальної діяльності; </w:t>
            </w:r>
          </w:p>
          <w:p w14:paraId="407AF934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48B7069F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ступінь володіння фундаментальними знаннями; - самостійність оцінних суджень; </w:t>
            </w:r>
          </w:p>
          <w:p w14:paraId="3085ED96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високий рівень сформованості </w:t>
            </w:r>
            <w:proofErr w:type="spellStart"/>
            <w:r>
              <w:rPr>
                <w:lang w:eastAsia="en-US"/>
              </w:rPr>
              <w:t>загальнонавчальних</w:t>
            </w:r>
            <w:proofErr w:type="spellEnd"/>
            <w:r>
              <w:rPr>
                <w:lang w:eastAsia="en-US"/>
              </w:rPr>
              <w:t xml:space="preserve"> умінь і навичок;</w:t>
            </w:r>
          </w:p>
          <w:p w14:paraId="1CF8559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самостійний пошук та аналіз джерел інформації</w:t>
            </w:r>
          </w:p>
        </w:tc>
        <w:tc>
          <w:tcPr>
            <w:tcW w:w="673" w:type="pct"/>
            <w:hideMark/>
          </w:tcPr>
          <w:p w14:paraId="7DF7F08B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95-100</w:t>
            </w:r>
          </w:p>
        </w:tc>
      </w:tr>
      <w:tr w:rsidR="00C161DD" w14:paraId="7961E271" w14:textId="77777777" w:rsidTr="008868D9">
        <w:tc>
          <w:tcPr>
            <w:tcW w:w="0" w:type="auto"/>
            <w:vMerge/>
            <w:vAlign w:val="center"/>
            <w:hideMark/>
          </w:tcPr>
          <w:p w14:paraId="000175FD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318141F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hideMark/>
          </w:tcPr>
          <w:p w14:paraId="5DC8BF5B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7B6E3E04" w14:textId="77777777" w:rsidTr="008868D9">
        <w:trPr>
          <w:trHeight w:val="435"/>
        </w:trPr>
        <w:tc>
          <w:tcPr>
            <w:tcW w:w="0" w:type="auto"/>
            <w:vMerge/>
            <w:vAlign w:val="center"/>
            <w:hideMark/>
          </w:tcPr>
          <w:p w14:paraId="3B3907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5EE36BF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hideMark/>
          </w:tcPr>
          <w:p w14:paraId="6EB6F1F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3861E34B" w14:textId="77777777" w:rsidTr="008868D9">
        <w:trPr>
          <w:trHeight w:val="538"/>
        </w:trPr>
        <w:tc>
          <w:tcPr>
            <w:tcW w:w="0" w:type="auto"/>
            <w:vMerge/>
            <w:vAlign w:val="center"/>
            <w:hideMark/>
          </w:tcPr>
          <w:p w14:paraId="4F4E07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F8F2AE6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hideMark/>
          </w:tcPr>
          <w:p w14:paraId="326DC66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70B990CB" w14:textId="77777777" w:rsidTr="008868D9">
        <w:trPr>
          <w:trHeight w:val="160"/>
        </w:trPr>
        <w:tc>
          <w:tcPr>
            <w:tcW w:w="0" w:type="auto"/>
            <w:vMerge/>
            <w:vAlign w:val="center"/>
            <w:hideMark/>
          </w:tcPr>
          <w:p w14:paraId="1E5987B8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BB85EA8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hideMark/>
          </w:tcPr>
          <w:p w14:paraId="1B143172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B7A0886" w14:textId="77777777" w:rsidTr="008868D9">
        <w:tc>
          <w:tcPr>
            <w:tcW w:w="0" w:type="auto"/>
            <w:vMerge/>
            <w:vAlign w:val="center"/>
            <w:hideMark/>
          </w:tcPr>
          <w:p w14:paraId="19F4A64C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99C7079" w14:textId="77777777" w:rsidR="00C161DD" w:rsidRDefault="00C161DD" w:rsidP="008868D9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6193BB01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1EFADEE0" w14:textId="77777777" w:rsidTr="008868D9">
        <w:tc>
          <w:tcPr>
            <w:tcW w:w="0" w:type="auto"/>
            <w:vMerge/>
            <w:vAlign w:val="center"/>
            <w:hideMark/>
          </w:tcPr>
          <w:p w14:paraId="13A603D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EE8FBF" w14:textId="77777777" w:rsidR="00C161DD" w:rsidRDefault="00C161DD" w:rsidP="008868D9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750D6C26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1A95CC00" w14:textId="77777777" w:rsidTr="008868D9">
        <w:tc>
          <w:tcPr>
            <w:tcW w:w="0" w:type="auto"/>
            <w:vMerge/>
            <w:vAlign w:val="center"/>
            <w:hideMark/>
          </w:tcPr>
          <w:p w14:paraId="1944EE9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4823868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  <w:hideMark/>
          </w:tcPr>
          <w:p w14:paraId="12BA9293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31207D85" w14:textId="77777777" w:rsidTr="008868D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7FBFD11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CC68A25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hideMark/>
          </w:tcPr>
          <w:p w14:paraId="67AE9F41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</w:tbl>
    <w:p w14:paraId="467C294A" w14:textId="77777777" w:rsidR="00C161DD" w:rsidRPr="004A0405" w:rsidRDefault="00C161DD" w:rsidP="00C161D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5" w:name="_Toc2534526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  <w:bookmarkEnd w:id="35"/>
    </w:p>
    <w:p w14:paraId="2448CAC9" w14:textId="77777777" w:rsidR="00C161DD" w:rsidRDefault="00C161DD" w:rsidP="00C161DD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14:paraId="17983EC3" w14:textId="77777777" w:rsidR="00C161DD" w:rsidRPr="000D03FA" w:rsidRDefault="00C161DD" w:rsidP="00C161DD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14:paraId="46AC8C17" w14:textId="77777777" w:rsidR="00C161DD" w:rsidRPr="00BD08A8" w:rsidRDefault="00C161DD" w:rsidP="00C161DD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6" w:name="_Toc3219419"/>
      <w:bookmarkStart w:id="37" w:name="_Toc25345270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6"/>
      <w:bookmarkEnd w:id="37"/>
    </w:p>
    <w:p w14:paraId="5D643C2E" w14:textId="33697255" w:rsidR="005C7A52" w:rsidRPr="003315D2" w:rsidRDefault="005C7A52" w:rsidP="005C7A52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</w:rPr>
      </w:pPr>
      <w:r w:rsidRPr="003315D2">
        <w:rPr>
          <w:b/>
          <w:bCs/>
          <w:spacing w:val="-6"/>
          <w:sz w:val="26"/>
          <w:szCs w:val="26"/>
        </w:rPr>
        <w:t>Базов</w:t>
      </w:r>
      <w:r>
        <w:rPr>
          <w:b/>
          <w:bCs/>
          <w:spacing w:val="-6"/>
          <w:sz w:val="26"/>
          <w:szCs w:val="26"/>
        </w:rPr>
        <w:t>і</w:t>
      </w:r>
      <w:r w:rsidRPr="003315D2">
        <w:rPr>
          <w:b/>
          <w:bCs/>
          <w:spacing w:val="-6"/>
          <w:sz w:val="26"/>
          <w:szCs w:val="26"/>
        </w:rPr>
        <w:t>:</w:t>
      </w:r>
    </w:p>
    <w:p w14:paraId="6965A526" w14:textId="77777777" w:rsidR="005C7A52" w:rsidRPr="003315D2" w:rsidRDefault="005C7A52" w:rsidP="005C7A52">
      <w:pPr>
        <w:jc w:val="both"/>
      </w:pPr>
      <w:r w:rsidRPr="003315D2">
        <w:t xml:space="preserve">1. </w:t>
      </w:r>
      <w:proofErr w:type="spellStart"/>
      <w:r w:rsidRPr="003315D2">
        <w:t>Пістунов</w:t>
      </w:r>
      <w:proofErr w:type="spellEnd"/>
      <w:r w:rsidRPr="003315D2">
        <w:t xml:space="preserve"> І.М. Електронна економіка. Том 1. </w:t>
      </w:r>
      <w:proofErr w:type="spellStart"/>
      <w:r w:rsidRPr="003315D2">
        <w:t>Криптовалюта</w:t>
      </w:r>
      <w:proofErr w:type="spellEnd"/>
      <w:r w:rsidRPr="003315D2">
        <w:t xml:space="preserve">. </w:t>
      </w:r>
      <w:proofErr w:type="spellStart"/>
      <w:r w:rsidRPr="003315D2">
        <w:t>Big</w:t>
      </w:r>
      <w:proofErr w:type="spellEnd"/>
      <w:r w:rsidRPr="003315D2">
        <w:t xml:space="preserve"> </w:t>
      </w:r>
      <w:proofErr w:type="spellStart"/>
      <w:r w:rsidRPr="003315D2">
        <w:t>Data</w:t>
      </w:r>
      <w:proofErr w:type="spellEnd"/>
      <w:r w:rsidRPr="003315D2">
        <w:t xml:space="preserve"> [Електронний ресурс]: </w:t>
      </w:r>
      <w:proofErr w:type="spellStart"/>
      <w:r w:rsidRPr="003315D2">
        <w:t>Навч</w:t>
      </w:r>
      <w:proofErr w:type="spellEnd"/>
      <w:r w:rsidRPr="003315D2">
        <w:t xml:space="preserve">. посібник/ І.М. </w:t>
      </w:r>
      <w:proofErr w:type="spellStart"/>
      <w:r w:rsidRPr="003315D2">
        <w:t>Пістунов</w:t>
      </w:r>
      <w:proofErr w:type="spellEnd"/>
      <w:r w:rsidRPr="003315D2">
        <w:t xml:space="preserve">, О.П. Антонюк – / М-во освіти і науки України; </w:t>
      </w:r>
      <w:proofErr w:type="spellStart"/>
      <w:r w:rsidRPr="003315D2">
        <w:t>Нац</w:t>
      </w:r>
      <w:proofErr w:type="spellEnd"/>
      <w:r w:rsidRPr="003315D2">
        <w:t xml:space="preserve">. </w:t>
      </w:r>
      <w:proofErr w:type="spellStart"/>
      <w:r w:rsidRPr="003315D2">
        <w:t>Гірн</w:t>
      </w:r>
      <w:proofErr w:type="spellEnd"/>
      <w:r w:rsidRPr="003315D2">
        <w:t>. ун-т. – Д.: НГУ, 2017. – 133 с. Режим доступу: http://pistunovi.inf.ua/EE_KC_BD.pdf (дата звернення: 17.12.2017). – Назва з екрана. Виписка з протоколу №20 Вченої Ради ДВНЗ "НГУ"</w:t>
      </w:r>
    </w:p>
    <w:p w14:paraId="7B7D86FB" w14:textId="77777777" w:rsidR="005C7A52" w:rsidRPr="003315D2" w:rsidRDefault="005C7A52" w:rsidP="005C7A52">
      <w:pPr>
        <w:jc w:val="both"/>
      </w:pPr>
    </w:p>
    <w:p w14:paraId="19B045C5" w14:textId="77777777" w:rsidR="005C7A52" w:rsidRPr="003315D2" w:rsidRDefault="005C7A52" w:rsidP="005C7A52">
      <w:pPr>
        <w:jc w:val="both"/>
      </w:pPr>
      <w:r w:rsidRPr="003315D2">
        <w:t xml:space="preserve">2. Програмування числових методів мовою </w:t>
      </w:r>
      <w:proofErr w:type="spellStart"/>
      <w:r w:rsidRPr="003315D2">
        <w:t>Python</w:t>
      </w:r>
      <w:proofErr w:type="spellEnd"/>
      <w:r w:rsidRPr="003315D2">
        <w:t xml:space="preserve"> : </w:t>
      </w:r>
      <w:proofErr w:type="spellStart"/>
      <w:r w:rsidRPr="003315D2">
        <w:t>підруч</w:t>
      </w:r>
      <w:proofErr w:type="spellEnd"/>
      <w:r w:rsidRPr="003315D2">
        <w:t xml:space="preserve">. / А. В. Анісімов, А. Ю. Дорошенко, С. Д. Погорілий, Я. Ю. Дорогий ; за ред. А. В. Анісімова : </w:t>
      </w:r>
      <w:proofErr w:type="spellStart"/>
      <w:r w:rsidRPr="003315D2">
        <w:t>Видавничо</w:t>
      </w:r>
      <w:proofErr w:type="spellEnd"/>
      <w:r w:rsidRPr="003315D2">
        <w:t>-поліграфічний центр "Київський університет" – К, 2014. – 640 с.</w:t>
      </w:r>
    </w:p>
    <w:p w14:paraId="1A715057" w14:textId="77777777" w:rsidR="005C7A52" w:rsidRPr="003315D2" w:rsidRDefault="005C7A52" w:rsidP="005C7A52">
      <w:pPr>
        <w:jc w:val="both"/>
      </w:pPr>
    </w:p>
    <w:p w14:paraId="0823CECF" w14:textId="77777777" w:rsidR="005C7A52" w:rsidRPr="003315D2" w:rsidRDefault="005C7A52" w:rsidP="005C7A52">
      <w:pPr>
        <w:jc w:val="both"/>
      </w:pPr>
      <w:r w:rsidRPr="003315D2">
        <w:t xml:space="preserve">3. </w:t>
      </w:r>
      <w:proofErr w:type="spellStart"/>
      <w:r w:rsidRPr="003315D2">
        <w:t>Пістунов</w:t>
      </w:r>
      <w:proofErr w:type="spellEnd"/>
      <w:r w:rsidRPr="003315D2">
        <w:t xml:space="preserve"> І.М. </w:t>
      </w:r>
      <w:proofErr w:type="spellStart"/>
      <w:r w:rsidRPr="003315D2">
        <w:t>Нейромережеві</w:t>
      </w:r>
      <w:proofErr w:type="spellEnd"/>
      <w:r w:rsidRPr="003315D2">
        <w:t xml:space="preserve"> технології економіці та фінансах з розрахунками на комп’ютері [Електронний ресурс]: </w:t>
      </w:r>
      <w:proofErr w:type="spellStart"/>
      <w:r w:rsidRPr="003315D2">
        <w:t>навч</w:t>
      </w:r>
      <w:proofErr w:type="spellEnd"/>
      <w:r w:rsidRPr="003315D2">
        <w:t xml:space="preserve">. </w:t>
      </w:r>
      <w:proofErr w:type="spellStart"/>
      <w:r w:rsidRPr="003315D2">
        <w:t>посібн</w:t>
      </w:r>
      <w:proofErr w:type="spellEnd"/>
      <w:r w:rsidRPr="003315D2">
        <w:t xml:space="preserve">. / І.М. </w:t>
      </w:r>
      <w:proofErr w:type="spellStart"/>
      <w:r w:rsidRPr="003315D2">
        <w:t>Пістунов</w:t>
      </w:r>
      <w:proofErr w:type="spellEnd"/>
      <w:r w:rsidRPr="003315D2">
        <w:t xml:space="preserve">, О.П. Антонюк ; </w:t>
      </w:r>
      <w:proofErr w:type="spellStart"/>
      <w:r w:rsidRPr="003315D2">
        <w:t>Нац</w:t>
      </w:r>
      <w:proofErr w:type="spellEnd"/>
      <w:r w:rsidRPr="003315D2">
        <w:t xml:space="preserve">. </w:t>
      </w:r>
      <w:proofErr w:type="spellStart"/>
      <w:r w:rsidRPr="003315D2">
        <w:t>гірн</w:t>
      </w:r>
      <w:proofErr w:type="spellEnd"/>
      <w:r w:rsidRPr="003315D2">
        <w:t xml:space="preserve">. ун-т. – Електрон. текст. дані. – Д. : НГУ, 2014. – 125 с. Сертифікат ДВНЗ "НГУ </w:t>
      </w:r>
    </w:p>
    <w:p w14:paraId="60C18D53" w14:textId="77777777" w:rsidR="005C7A52" w:rsidRPr="003315D2" w:rsidRDefault="005C7A52" w:rsidP="005C7A52">
      <w:pPr>
        <w:shd w:val="clear" w:color="auto" w:fill="FFFFFF"/>
        <w:ind w:firstLine="567"/>
        <w:jc w:val="both"/>
      </w:pPr>
    </w:p>
    <w:p w14:paraId="7C5796D8" w14:textId="012E6CBD" w:rsidR="005C7A52" w:rsidRPr="003315D2" w:rsidRDefault="005C7A52" w:rsidP="005C7A52">
      <w:pPr>
        <w:shd w:val="clear" w:color="auto" w:fill="FFFFFF"/>
        <w:jc w:val="center"/>
        <w:rPr>
          <w:b/>
          <w:bCs/>
        </w:rPr>
      </w:pPr>
      <w:r w:rsidRPr="003315D2">
        <w:rPr>
          <w:b/>
          <w:bCs/>
        </w:rPr>
        <w:t>Додатков</w:t>
      </w:r>
      <w:r>
        <w:rPr>
          <w:b/>
          <w:bCs/>
        </w:rPr>
        <w:t>і</w:t>
      </w:r>
      <w:r w:rsidRPr="003315D2">
        <w:rPr>
          <w:b/>
          <w:bCs/>
        </w:rPr>
        <w:t>:</w:t>
      </w:r>
    </w:p>
    <w:p w14:paraId="4742D9AC" w14:textId="77777777" w:rsidR="005C7A52" w:rsidRPr="003315D2" w:rsidRDefault="00000000" w:rsidP="005C7A52">
      <w:pPr>
        <w:pStyle w:val="ad"/>
        <w:numPr>
          <w:ilvl w:val="6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hyperlink r:id="rId10" w:history="1">
        <w:r w:rsidR="005C7A52" w:rsidRPr="003315D2">
          <w:rPr>
            <w:rStyle w:val="a9"/>
            <w:bCs/>
          </w:rPr>
          <w:t>https://www.python.org/</w:t>
        </w:r>
      </w:hyperlink>
    </w:p>
    <w:p w14:paraId="6AA58967" w14:textId="77777777" w:rsidR="005C7A52" w:rsidRPr="003315D2" w:rsidRDefault="00000000" w:rsidP="005C7A52">
      <w:pPr>
        <w:pStyle w:val="ad"/>
        <w:numPr>
          <w:ilvl w:val="6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hyperlink r:id="rId11" w:history="1">
        <w:r w:rsidR="005C7A52" w:rsidRPr="003315D2">
          <w:rPr>
            <w:rStyle w:val="a9"/>
            <w:bCs/>
          </w:rPr>
          <w:t>https://developers.google.com/edu/python/</w:t>
        </w:r>
      </w:hyperlink>
    </w:p>
    <w:p w14:paraId="18343633" w14:textId="6B46A1DF" w:rsidR="005929EA" w:rsidRPr="00C161DD" w:rsidRDefault="005929EA" w:rsidP="00C161DD"/>
    <w:sectPr w:rsidR="005929EA" w:rsidRPr="00C161DD" w:rsidSect="00E50E0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72F9" w14:textId="77777777" w:rsidR="004F77FE" w:rsidRDefault="004F77FE" w:rsidP="00B95F75">
      <w:r>
        <w:separator/>
      </w:r>
    </w:p>
  </w:endnote>
  <w:endnote w:type="continuationSeparator" w:id="0">
    <w:p w14:paraId="068CD919" w14:textId="77777777" w:rsidR="004F77FE" w:rsidRDefault="004F77FE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Content>
      <w:p w14:paraId="4CAB1E0E" w14:textId="77777777" w:rsidR="00DF5EB2" w:rsidRDefault="00DF5EB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323A" w14:textId="77777777" w:rsidR="004F77FE" w:rsidRDefault="004F77FE" w:rsidP="00B95F75">
      <w:r>
        <w:separator/>
      </w:r>
    </w:p>
  </w:footnote>
  <w:footnote w:type="continuationSeparator" w:id="0">
    <w:p w14:paraId="3C1484C9" w14:textId="77777777" w:rsidR="004F77FE" w:rsidRDefault="004F77FE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A4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9A808C5"/>
    <w:multiLevelType w:val="hybridMultilevel"/>
    <w:tmpl w:val="1BAE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640F6F"/>
    <w:multiLevelType w:val="hybridMultilevel"/>
    <w:tmpl w:val="254C5862"/>
    <w:lvl w:ilvl="0" w:tplc="A642D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2B7C"/>
    <w:multiLevelType w:val="hybridMultilevel"/>
    <w:tmpl w:val="BABAFAEC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3E87610"/>
    <w:multiLevelType w:val="hybridMultilevel"/>
    <w:tmpl w:val="1FA2090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A27E7"/>
    <w:multiLevelType w:val="hybridMultilevel"/>
    <w:tmpl w:val="4692C18E"/>
    <w:lvl w:ilvl="0" w:tplc="628AB7C2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38D74CC9"/>
    <w:multiLevelType w:val="hybridMultilevel"/>
    <w:tmpl w:val="861A30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468E7127"/>
    <w:multiLevelType w:val="hybridMultilevel"/>
    <w:tmpl w:val="23A4C70A"/>
    <w:lvl w:ilvl="0" w:tplc="0422E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EB188A"/>
    <w:multiLevelType w:val="hybridMultilevel"/>
    <w:tmpl w:val="4DA04108"/>
    <w:lvl w:ilvl="0" w:tplc="5F98A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078DC"/>
    <w:multiLevelType w:val="hybridMultilevel"/>
    <w:tmpl w:val="BEE28BC0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C33D3"/>
    <w:multiLevelType w:val="hybridMultilevel"/>
    <w:tmpl w:val="5D6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83938"/>
    <w:multiLevelType w:val="hybridMultilevel"/>
    <w:tmpl w:val="119044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D2EE3"/>
    <w:multiLevelType w:val="hybridMultilevel"/>
    <w:tmpl w:val="82CC6336"/>
    <w:lvl w:ilvl="0" w:tplc="0A92D1C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1D86796"/>
    <w:multiLevelType w:val="hybridMultilevel"/>
    <w:tmpl w:val="87FEA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5B10BE9"/>
    <w:multiLevelType w:val="hybridMultilevel"/>
    <w:tmpl w:val="5B80AB3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0DD"/>
    <w:multiLevelType w:val="hybridMultilevel"/>
    <w:tmpl w:val="5DB44A2A"/>
    <w:lvl w:ilvl="0" w:tplc="C3A05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2495"/>
    <w:multiLevelType w:val="hybridMultilevel"/>
    <w:tmpl w:val="55AAE0BE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E55C78"/>
    <w:multiLevelType w:val="hybridMultilevel"/>
    <w:tmpl w:val="A34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553CB1"/>
    <w:multiLevelType w:val="hybridMultilevel"/>
    <w:tmpl w:val="4956F424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003973">
    <w:abstractNumId w:val="29"/>
  </w:num>
  <w:num w:numId="2" w16cid:durableId="1900747624">
    <w:abstractNumId w:val="14"/>
  </w:num>
  <w:num w:numId="3" w16cid:durableId="200677952">
    <w:abstractNumId w:val="20"/>
  </w:num>
  <w:num w:numId="4" w16cid:durableId="798306274">
    <w:abstractNumId w:val="2"/>
  </w:num>
  <w:num w:numId="5" w16cid:durableId="226720760">
    <w:abstractNumId w:val="23"/>
  </w:num>
  <w:num w:numId="6" w16cid:durableId="797917707">
    <w:abstractNumId w:val="7"/>
  </w:num>
  <w:num w:numId="7" w16cid:durableId="1262376913">
    <w:abstractNumId w:val="11"/>
  </w:num>
  <w:num w:numId="8" w16cid:durableId="1796606418">
    <w:abstractNumId w:val="18"/>
  </w:num>
  <w:num w:numId="9" w16cid:durableId="387996263">
    <w:abstractNumId w:val="35"/>
  </w:num>
  <w:num w:numId="10" w16cid:durableId="422652903">
    <w:abstractNumId w:val="8"/>
  </w:num>
  <w:num w:numId="11" w16cid:durableId="1533760462">
    <w:abstractNumId w:val="33"/>
  </w:num>
  <w:num w:numId="12" w16cid:durableId="495388386">
    <w:abstractNumId w:val="4"/>
  </w:num>
  <w:num w:numId="13" w16cid:durableId="450589973">
    <w:abstractNumId w:val="12"/>
  </w:num>
  <w:num w:numId="14" w16cid:durableId="1265960972">
    <w:abstractNumId w:val="10"/>
  </w:num>
  <w:num w:numId="15" w16cid:durableId="1744641875">
    <w:abstractNumId w:val="0"/>
  </w:num>
  <w:num w:numId="16" w16cid:durableId="2113548983">
    <w:abstractNumId w:val="24"/>
  </w:num>
  <w:num w:numId="17" w16cid:durableId="1613126677">
    <w:abstractNumId w:val="3"/>
  </w:num>
  <w:num w:numId="18" w16cid:durableId="289437009">
    <w:abstractNumId w:val="28"/>
  </w:num>
  <w:num w:numId="19" w16cid:durableId="648246969">
    <w:abstractNumId w:val="36"/>
  </w:num>
  <w:num w:numId="20" w16cid:durableId="396440880">
    <w:abstractNumId w:val="13"/>
  </w:num>
  <w:num w:numId="21" w16cid:durableId="2138522675">
    <w:abstractNumId w:val="6"/>
  </w:num>
  <w:num w:numId="22" w16cid:durableId="2123454282">
    <w:abstractNumId w:val="32"/>
  </w:num>
  <w:num w:numId="23" w16cid:durableId="1592161182">
    <w:abstractNumId w:val="17"/>
  </w:num>
  <w:num w:numId="24" w16cid:durableId="1145855557">
    <w:abstractNumId w:val="30"/>
  </w:num>
  <w:num w:numId="25" w16cid:durableId="208226861">
    <w:abstractNumId w:val="26"/>
  </w:num>
  <w:num w:numId="26" w16cid:durableId="741832913">
    <w:abstractNumId w:val="31"/>
  </w:num>
  <w:num w:numId="27" w16cid:durableId="440993218">
    <w:abstractNumId w:val="16"/>
  </w:num>
  <w:num w:numId="28" w16cid:durableId="963779725">
    <w:abstractNumId w:val="27"/>
  </w:num>
  <w:num w:numId="29" w16cid:durableId="1326783404">
    <w:abstractNumId w:val="19"/>
  </w:num>
  <w:num w:numId="30" w16cid:durableId="1766606325">
    <w:abstractNumId w:val="22"/>
  </w:num>
  <w:num w:numId="31" w16cid:durableId="543063989">
    <w:abstractNumId w:val="15"/>
  </w:num>
  <w:num w:numId="32" w16cid:durableId="837497933">
    <w:abstractNumId w:val="9"/>
  </w:num>
  <w:num w:numId="33" w16cid:durableId="1256089660">
    <w:abstractNumId w:val="34"/>
  </w:num>
  <w:num w:numId="34" w16cid:durableId="1400128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48133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4364569">
    <w:abstractNumId w:val="25"/>
  </w:num>
  <w:num w:numId="37" w16cid:durableId="1466776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34F6B"/>
    <w:rsid w:val="0004380B"/>
    <w:rsid w:val="000567C9"/>
    <w:rsid w:val="000658DB"/>
    <w:rsid w:val="00082F61"/>
    <w:rsid w:val="000A4DEC"/>
    <w:rsid w:val="000A6CCE"/>
    <w:rsid w:val="000A77D2"/>
    <w:rsid w:val="000B70BA"/>
    <w:rsid w:val="000B7A73"/>
    <w:rsid w:val="000C5BA8"/>
    <w:rsid w:val="000D27F5"/>
    <w:rsid w:val="000D70FE"/>
    <w:rsid w:val="000D7A13"/>
    <w:rsid w:val="000E51A6"/>
    <w:rsid w:val="001143C5"/>
    <w:rsid w:val="0013111E"/>
    <w:rsid w:val="001373CE"/>
    <w:rsid w:val="00147459"/>
    <w:rsid w:val="00157736"/>
    <w:rsid w:val="00166E07"/>
    <w:rsid w:val="001672BF"/>
    <w:rsid w:val="00175B74"/>
    <w:rsid w:val="00182839"/>
    <w:rsid w:val="00182899"/>
    <w:rsid w:val="00187E6A"/>
    <w:rsid w:val="001927A4"/>
    <w:rsid w:val="001A0740"/>
    <w:rsid w:val="001A6E5D"/>
    <w:rsid w:val="001C7C2F"/>
    <w:rsid w:val="001D44E4"/>
    <w:rsid w:val="001E1880"/>
    <w:rsid w:val="001E33C4"/>
    <w:rsid w:val="001F06AF"/>
    <w:rsid w:val="001F54D6"/>
    <w:rsid w:val="00203416"/>
    <w:rsid w:val="00213626"/>
    <w:rsid w:val="002146A0"/>
    <w:rsid w:val="00215C5A"/>
    <w:rsid w:val="0024257E"/>
    <w:rsid w:val="0024301F"/>
    <w:rsid w:val="00255A2F"/>
    <w:rsid w:val="00255D53"/>
    <w:rsid w:val="00256C40"/>
    <w:rsid w:val="00257372"/>
    <w:rsid w:val="00266ADB"/>
    <w:rsid w:val="00273451"/>
    <w:rsid w:val="00276AED"/>
    <w:rsid w:val="00277793"/>
    <w:rsid w:val="00283259"/>
    <w:rsid w:val="00283C95"/>
    <w:rsid w:val="00286B8D"/>
    <w:rsid w:val="002C3269"/>
    <w:rsid w:val="002C5352"/>
    <w:rsid w:val="00303B86"/>
    <w:rsid w:val="00327C7A"/>
    <w:rsid w:val="00354C14"/>
    <w:rsid w:val="00364A97"/>
    <w:rsid w:val="0037142A"/>
    <w:rsid w:val="00376BCE"/>
    <w:rsid w:val="00382574"/>
    <w:rsid w:val="0038764E"/>
    <w:rsid w:val="0039024F"/>
    <w:rsid w:val="00393129"/>
    <w:rsid w:val="00394BE9"/>
    <w:rsid w:val="003A3B53"/>
    <w:rsid w:val="003C4463"/>
    <w:rsid w:val="003F353E"/>
    <w:rsid w:val="00407CCB"/>
    <w:rsid w:val="00421C05"/>
    <w:rsid w:val="00423103"/>
    <w:rsid w:val="004274EA"/>
    <w:rsid w:val="00453774"/>
    <w:rsid w:val="004552E7"/>
    <w:rsid w:val="00455DAA"/>
    <w:rsid w:val="00475E7D"/>
    <w:rsid w:val="004762A7"/>
    <w:rsid w:val="004A622E"/>
    <w:rsid w:val="004B46D3"/>
    <w:rsid w:val="004B64B3"/>
    <w:rsid w:val="004B6D22"/>
    <w:rsid w:val="004C2535"/>
    <w:rsid w:val="004C4337"/>
    <w:rsid w:val="004D0E42"/>
    <w:rsid w:val="004D4C31"/>
    <w:rsid w:val="004D6842"/>
    <w:rsid w:val="004E1F25"/>
    <w:rsid w:val="004E716B"/>
    <w:rsid w:val="004F6FE7"/>
    <w:rsid w:val="004F77FE"/>
    <w:rsid w:val="00510282"/>
    <w:rsid w:val="0052740C"/>
    <w:rsid w:val="005442CC"/>
    <w:rsid w:val="00547A4E"/>
    <w:rsid w:val="005544BB"/>
    <w:rsid w:val="005707C8"/>
    <w:rsid w:val="00574B4F"/>
    <w:rsid w:val="005759F5"/>
    <w:rsid w:val="00575F98"/>
    <w:rsid w:val="005929EA"/>
    <w:rsid w:val="00596E65"/>
    <w:rsid w:val="005A1EFA"/>
    <w:rsid w:val="005B5148"/>
    <w:rsid w:val="005C1A7B"/>
    <w:rsid w:val="005C7A52"/>
    <w:rsid w:val="005D1DE1"/>
    <w:rsid w:val="005D6891"/>
    <w:rsid w:val="005E1E81"/>
    <w:rsid w:val="005F126C"/>
    <w:rsid w:val="00603DDD"/>
    <w:rsid w:val="00640AA4"/>
    <w:rsid w:val="006413F3"/>
    <w:rsid w:val="00642CDA"/>
    <w:rsid w:val="006517BA"/>
    <w:rsid w:val="006634CB"/>
    <w:rsid w:val="0066472E"/>
    <w:rsid w:val="0066536B"/>
    <w:rsid w:val="0066569C"/>
    <w:rsid w:val="006667FD"/>
    <w:rsid w:val="006705FB"/>
    <w:rsid w:val="00677E31"/>
    <w:rsid w:val="00682348"/>
    <w:rsid w:val="00694129"/>
    <w:rsid w:val="006A201D"/>
    <w:rsid w:val="006C360B"/>
    <w:rsid w:val="006E0CAF"/>
    <w:rsid w:val="006E5ACF"/>
    <w:rsid w:val="006F79EB"/>
    <w:rsid w:val="00707B03"/>
    <w:rsid w:val="00722E70"/>
    <w:rsid w:val="007640D6"/>
    <w:rsid w:val="00772DFB"/>
    <w:rsid w:val="00775DE0"/>
    <w:rsid w:val="007940D1"/>
    <w:rsid w:val="007C363E"/>
    <w:rsid w:val="007C58EC"/>
    <w:rsid w:val="007C62CB"/>
    <w:rsid w:val="007C69D8"/>
    <w:rsid w:val="007D0B1E"/>
    <w:rsid w:val="007E71FE"/>
    <w:rsid w:val="0080072C"/>
    <w:rsid w:val="008040FF"/>
    <w:rsid w:val="00810D0F"/>
    <w:rsid w:val="00814D47"/>
    <w:rsid w:val="00835C87"/>
    <w:rsid w:val="00840E39"/>
    <w:rsid w:val="008531BA"/>
    <w:rsid w:val="00862EBF"/>
    <w:rsid w:val="00863161"/>
    <w:rsid w:val="00891C29"/>
    <w:rsid w:val="00895AE8"/>
    <w:rsid w:val="008A666D"/>
    <w:rsid w:val="008B57B7"/>
    <w:rsid w:val="008C6004"/>
    <w:rsid w:val="008D7CDF"/>
    <w:rsid w:val="008F014A"/>
    <w:rsid w:val="008F2496"/>
    <w:rsid w:val="008F5639"/>
    <w:rsid w:val="00905302"/>
    <w:rsid w:val="00911726"/>
    <w:rsid w:val="00922C61"/>
    <w:rsid w:val="00922E80"/>
    <w:rsid w:val="00926D0D"/>
    <w:rsid w:val="00930D3A"/>
    <w:rsid w:val="009350A6"/>
    <w:rsid w:val="00957BB4"/>
    <w:rsid w:val="00961170"/>
    <w:rsid w:val="009652A1"/>
    <w:rsid w:val="00975658"/>
    <w:rsid w:val="009827D4"/>
    <w:rsid w:val="0098381E"/>
    <w:rsid w:val="00991946"/>
    <w:rsid w:val="00992E80"/>
    <w:rsid w:val="00993587"/>
    <w:rsid w:val="0099360B"/>
    <w:rsid w:val="009A3C4B"/>
    <w:rsid w:val="009A5240"/>
    <w:rsid w:val="009A7784"/>
    <w:rsid w:val="009B7E6B"/>
    <w:rsid w:val="009C2BA8"/>
    <w:rsid w:val="009D1EE1"/>
    <w:rsid w:val="009D31BD"/>
    <w:rsid w:val="009E223A"/>
    <w:rsid w:val="009F02A8"/>
    <w:rsid w:val="009F28BE"/>
    <w:rsid w:val="00A00D2C"/>
    <w:rsid w:val="00A259EB"/>
    <w:rsid w:val="00A35961"/>
    <w:rsid w:val="00A3612F"/>
    <w:rsid w:val="00A60863"/>
    <w:rsid w:val="00A6104C"/>
    <w:rsid w:val="00A702BE"/>
    <w:rsid w:val="00A74842"/>
    <w:rsid w:val="00A75FFB"/>
    <w:rsid w:val="00A77D1A"/>
    <w:rsid w:val="00AA74E0"/>
    <w:rsid w:val="00AC07F8"/>
    <w:rsid w:val="00AD108A"/>
    <w:rsid w:val="00AD490C"/>
    <w:rsid w:val="00AE75ED"/>
    <w:rsid w:val="00AF3E7D"/>
    <w:rsid w:val="00AF61B0"/>
    <w:rsid w:val="00B00722"/>
    <w:rsid w:val="00B13D03"/>
    <w:rsid w:val="00B30EB5"/>
    <w:rsid w:val="00B31C41"/>
    <w:rsid w:val="00B43B56"/>
    <w:rsid w:val="00B518EA"/>
    <w:rsid w:val="00B60CAA"/>
    <w:rsid w:val="00B745EE"/>
    <w:rsid w:val="00B77D7B"/>
    <w:rsid w:val="00B93661"/>
    <w:rsid w:val="00B93A31"/>
    <w:rsid w:val="00B95F75"/>
    <w:rsid w:val="00BC3967"/>
    <w:rsid w:val="00BC75C4"/>
    <w:rsid w:val="00BD34A3"/>
    <w:rsid w:val="00BD357F"/>
    <w:rsid w:val="00C040D3"/>
    <w:rsid w:val="00C07DF0"/>
    <w:rsid w:val="00C15F96"/>
    <w:rsid w:val="00C161DD"/>
    <w:rsid w:val="00C20C55"/>
    <w:rsid w:val="00C20D1A"/>
    <w:rsid w:val="00C22457"/>
    <w:rsid w:val="00C27DCD"/>
    <w:rsid w:val="00C30003"/>
    <w:rsid w:val="00C307C9"/>
    <w:rsid w:val="00C323D7"/>
    <w:rsid w:val="00C41E4D"/>
    <w:rsid w:val="00C46F84"/>
    <w:rsid w:val="00C54B62"/>
    <w:rsid w:val="00C6227F"/>
    <w:rsid w:val="00C67D8D"/>
    <w:rsid w:val="00C71C1B"/>
    <w:rsid w:val="00C72DB5"/>
    <w:rsid w:val="00C76E16"/>
    <w:rsid w:val="00C80B71"/>
    <w:rsid w:val="00C87491"/>
    <w:rsid w:val="00C87F48"/>
    <w:rsid w:val="00CB0C0A"/>
    <w:rsid w:val="00CB65D5"/>
    <w:rsid w:val="00CD3D50"/>
    <w:rsid w:val="00CE337A"/>
    <w:rsid w:val="00CE5191"/>
    <w:rsid w:val="00D00DF4"/>
    <w:rsid w:val="00D05A99"/>
    <w:rsid w:val="00D10E56"/>
    <w:rsid w:val="00D2478A"/>
    <w:rsid w:val="00D272F5"/>
    <w:rsid w:val="00D31CC0"/>
    <w:rsid w:val="00D32548"/>
    <w:rsid w:val="00D43E5E"/>
    <w:rsid w:val="00D541E4"/>
    <w:rsid w:val="00D5614E"/>
    <w:rsid w:val="00D60E6B"/>
    <w:rsid w:val="00D64998"/>
    <w:rsid w:val="00D718DB"/>
    <w:rsid w:val="00D7791C"/>
    <w:rsid w:val="00D83A84"/>
    <w:rsid w:val="00D857BB"/>
    <w:rsid w:val="00D9453E"/>
    <w:rsid w:val="00D96FCB"/>
    <w:rsid w:val="00D9780E"/>
    <w:rsid w:val="00DA7443"/>
    <w:rsid w:val="00DB038E"/>
    <w:rsid w:val="00DC2337"/>
    <w:rsid w:val="00DC7FD5"/>
    <w:rsid w:val="00DD12E3"/>
    <w:rsid w:val="00DE203A"/>
    <w:rsid w:val="00DF166D"/>
    <w:rsid w:val="00DF4992"/>
    <w:rsid w:val="00DF549B"/>
    <w:rsid w:val="00DF5EB2"/>
    <w:rsid w:val="00E07BB3"/>
    <w:rsid w:val="00E16396"/>
    <w:rsid w:val="00E16F2C"/>
    <w:rsid w:val="00E2555F"/>
    <w:rsid w:val="00E3277E"/>
    <w:rsid w:val="00E414AB"/>
    <w:rsid w:val="00E43C7B"/>
    <w:rsid w:val="00E44A92"/>
    <w:rsid w:val="00E50E08"/>
    <w:rsid w:val="00E56FE0"/>
    <w:rsid w:val="00E6115B"/>
    <w:rsid w:val="00E77D06"/>
    <w:rsid w:val="00E80883"/>
    <w:rsid w:val="00E95DAE"/>
    <w:rsid w:val="00E97274"/>
    <w:rsid w:val="00EA2888"/>
    <w:rsid w:val="00EB5FAA"/>
    <w:rsid w:val="00EC094B"/>
    <w:rsid w:val="00EC51E2"/>
    <w:rsid w:val="00EC6EB9"/>
    <w:rsid w:val="00EF1573"/>
    <w:rsid w:val="00F27F28"/>
    <w:rsid w:val="00F304BA"/>
    <w:rsid w:val="00F35DAD"/>
    <w:rsid w:val="00F5254B"/>
    <w:rsid w:val="00F536AC"/>
    <w:rsid w:val="00F55855"/>
    <w:rsid w:val="00F702E3"/>
    <w:rsid w:val="00F93807"/>
    <w:rsid w:val="00FA63BD"/>
    <w:rsid w:val="00FA65FF"/>
    <w:rsid w:val="00FA69E6"/>
    <w:rsid w:val="00FA76C9"/>
    <w:rsid w:val="00FB2944"/>
    <w:rsid w:val="00FC73F9"/>
    <w:rsid w:val="00FC7576"/>
    <w:rsid w:val="00FD0019"/>
    <w:rsid w:val="00FD1E9B"/>
    <w:rsid w:val="00FD43A3"/>
    <w:rsid w:val="00FF2388"/>
    <w:rsid w:val="00FF389B"/>
    <w:rsid w:val="00FF3C3B"/>
    <w:rsid w:val="00FF51AE"/>
    <w:rsid w:val="6AA7F8B6"/>
    <w:rsid w:val="73CCFEFB"/>
    <w:rsid w:val="7D7AE1BC"/>
    <w:rsid w:val="7E4BC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0ACD"/>
  <w15:docId w15:val="{5279225A-29BA-48C8-A22E-CCCDF3E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5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s.google.com/edu/pyth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ython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4D4E-B6D6-4C57-B30D-A2B280B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Churikanova</cp:lastModifiedBy>
  <cp:revision>17</cp:revision>
  <cp:lastPrinted>2018-01-19T05:53:00Z</cp:lastPrinted>
  <dcterms:created xsi:type="dcterms:W3CDTF">2019-06-20T19:13:00Z</dcterms:created>
  <dcterms:modified xsi:type="dcterms:W3CDTF">2023-11-07T12:45:00Z</dcterms:modified>
</cp:coreProperties>
</file>